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6DBC8DDB" w:rsidR="00801444" w:rsidRPr="005D60D8" w:rsidRDefault="00801444" w:rsidP="00801444">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sidR="00116E93">
        <w:rPr>
          <w:b/>
          <w:noProof/>
          <w:sz w:val="24"/>
          <w:szCs w:val="24"/>
        </w:rPr>
        <w:t>20</w:t>
      </w:r>
      <w:r w:rsidRPr="005D60D8">
        <w:rPr>
          <w:b/>
          <w:i/>
          <w:noProof/>
          <w:sz w:val="24"/>
          <w:szCs w:val="24"/>
        </w:rPr>
        <w:tab/>
      </w:r>
      <w:r w:rsidR="0069754F" w:rsidRPr="00DF7550">
        <w:rPr>
          <w:b/>
          <w:i/>
          <w:noProof/>
          <w:sz w:val="28"/>
          <w:szCs w:val="28"/>
        </w:rPr>
        <w:t>R2-221</w:t>
      </w:r>
      <w:r w:rsidR="00DF7550">
        <w:rPr>
          <w:b/>
          <w:i/>
          <w:noProof/>
          <w:sz w:val="28"/>
          <w:szCs w:val="28"/>
        </w:rPr>
        <w:t>2778</w:t>
      </w:r>
    </w:p>
    <w:p w14:paraId="75CF7E5E" w14:textId="6480A230" w:rsidR="00801444" w:rsidRPr="005D60D8" w:rsidRDefault="0073602D" w:rsidP="00801444">
      <w:pPr>
        <w:pStyle w:val="CRCoverPage"/>
        <w:outlineLvl w:val="0"/>
        <w:rPr>
          <w:b/>
          <w:noProof/>
          <w:sz w:val="24"/>
          <w:szCs w:val="24"/>
        </w:rPr>
      </w:pPr>
      <w:r>
        <w:rPr>
          <w:b/>
          <w:noProof/>
          <w:sz w:val="24"/>
          <w:szCs w:val="24"/>
        </w:rPr>
        <w:t>Toulousse, France</w:t>
      </w:r>
      <w:r w:rsidR="00801444" w:rsidRPr="005D60D8">
        <w:rPr>
          <w:b/>
          <w:noProof/>
          <w:sz w:val="24"/>
          <w:szCs w:val="24"/>
        </w:rPr>
        <w:t>, 1</w:t>
      </w:r>
      <w:r>
        <w:rPr>
          <w:b/>
          <w:noProof/>
          <w:sz w:val="24"/>
          <w:szCs w:val="24"/>
        </w:rPr>
        <w:t>4</w:t>
      </w:r>
      <w:r w:rsidRPr="0073602D">
        <w:rPr>
          <w:b/>
          <w:noProof/>
          <w:sz w:val="24"/>
          <w:szCs w:val="24"/>
          <w:vertAlign w:val="superscript"/>
        </w:rPr>
        <w:t>th</w:t>
      </w:r>
      <w:r>
        <w:rPr>
          <w:b/>
          <w:noProof/>
          <w:sz w:val="24"/>
          <w:szCs w:val="24"/>
        </w:rPr>
        <w:t>-</w:t>
      </w:r>
      <w:r w:rsidR="00801444" w:rsidRPr="005D60D8">
        <w:rPr>
          <w:b/>
          <w:noProof/>
          <w:sz w:val="24"/>
          <w:szCs w:val="24"/>
        </w:rPr>
        <w:t xml:space="preserve"> 1</w:t>
      </w:r>
      <w:r>
        <w:rPr>
          <w:b/>
          <w:noProof/>
          <w:sz w:val="24"/>
          <w:szCs w:val="24"/>
        </w:rPr>
        <w:t>8</w:t>
      </w:r>
      <w:r w:rsidRPr="0073602D">
        <w:rPr>
          <w:b/>
          <w:noProof/>
          <w:sz w:val="24"/>
          <w:szCs w:val="24"/>
          <w:vertAlign w:val="superscript"/>
        </w:rPr>
        <w:t>th</w:t>
      </w:r>
      <w:r>
        <w:rPr>
          <w:b/>
          <w:noProof/>
          <w:sz w:val="24"/>
          <w:szCs w:val="24"/>
        </w:rPr>
        <w:t xml:space="preserve"> November</w:t>
      </w:r>
      <w:r w:rsidR="00801444" w:rsidRPr="005D60D8">
        <w:rPr>
          <w:b/>
          <w:noProof/>
          <w:sz w:val="24"/>
          <w:szCs w:val="24"/>
        </w:rPr>
        <w:t>, 2022</w:t>
      </w:r>
    </w:p>
    <w:p w14:paraId="342FD276" w14:textId="77777777" w:rsidR="00801444" w:rsidRPr="00CE0424" w:rsidRDefault="00801444" w:rsidP="00801444">
      <w:pPr>
        <w:pStyle w:val="3GPPHeader"/>
      </w:pPr>
    </w:p>
    <w:p w14:paraId="29A9CB84" w14:textId="6C057F8C" w:rsidR="00801444" w:rsidRPr="00AC7932" w:rsidRDefault="00801444" w:rsidP="00801444">
      <w:pPr>
        <w:pStyle w:val="3GPPHeader"/>
        <w:rPr>
          <w:sz w:val="22"/>
          <w:szCs w:val="22"/>
          <w:lang w:val="en-US"/>
        </w:rPr>
      </w:pPr>
      <w:r w:rsidRPr="00AC7932">
        <w:rPr>
          <w:sz w:val="22"/>
          <w:szCs w:val="22"/>
          <w:lang w:val="en-US"/>
        </w:rPr>
        <w:t>Agenda Item:</w:t>
      </w:r>
      <w:r w:rsidRPr="00AC7932">
        <w:rPr>
          <w:sz w:val="22"/>
          <w:szCs w:val="22"/>
          <w:lang w:val="en-US"/>
        </w:rPr>
        <w:tab/>
      </w:r>
      <w:r w:rsidRPr="00E61FF3">
        <w:rPr>
          <w:sz w:val="22"/>
          <w:szCs w:val="22"/>
          <w:lang w:val="en-US"/>
        </w:rPr>
        <w:t>8.6.3</w:t>
      </w:r>
      <w:r w:rsidR="00E61FF3">
        <w:rPr>
          <w:sz w:val="22"/>
          <w:szCs w:val="22"/>
          <w:lang w:val="en-US"/>
        </w:rPr>
        <w:t>.1</w:t>
      </w:r>
    </w:p>
    <w:p w14:paraId="71F147D7" w14:textId="77777777" w:rsidR="00801444" w:rsidRPr="00CE0424" w:rsidRDefault="00801444" w:rsidP="00801444">
      <w:pPr>
        <w:pStyle w:val="3GPPHeader"/>
        <w:rPr>
          <w:sz w:val="22"/>
          <w:szCs w:val="22"/>
        </w:rPr>
      </w:pPr>
      <w:r>
        <w:rPr>
          <w:sz w:val="22"/>
          <w:szCs w:val="22"/>
        </w:rPr>
        <w:t>Source:</w:t>
      </w:r>
      <w:r w:rsidRPr="00CE0424">
        <w:rPr>
          <w:sz w:val="22"/>
          <w:szCs w:val="22"/>
        </w:rPr>
        <w:tab/>
        <w:t>Ericsson</w:t>
      </w:r>
    </w:p>
    <w:p w14:paraId="505DE87C" w14:textId="0A07B828" w:rsidR="00801444" w:rsidRPr="00CE0424" w:rsidRDefault="00801444" w:rsidP="00801444">
      <w:pPr>
        <w:pStyle w:val="3GPPHeader"/>
        <w:rPr>
          <w:sz w:val="22"/>
          <w:szCs w:val="22"/>
        </w:rPr>
      </w:pPr>
      <w:r>
        <w:rPr>
          <w:sz w:val="22"/>
          <w:szCs w:val="22"/>
        </w:rPr>
        <w:t>Title:</w:t>
      </w:r>
      <w:r w:rsidRPr="00CE0424">
        <w:rPr>
          <w:sz w:val="22"/>
          <w:szCs w:val="22"/>
        </w:rPr>
        <w:tab/>
      </w:r>
      <w:r w:rsidR="007D6B2A">
        <w:rPr>
          <w:sz w:val="22"/>
          <w:szCs w:val="22"/>
        </w:rPr>
        <w:t>T</w:t>
      </w:r>
      <w:r w:rsidR="00BA147D">
        <w:rPr>
          <w:sz w:val="22"/>
          <w:szCs w:val="22"/>
        </w:rPr>
        <w:t>rigger</w:t>
      </w:r>
      <w:r w:rsidR="007D6B2A">
        <w:rPr>
          <w:sz w:val="22"/>
          <w:szCs w:val="22"/>
        </w:rPr>
        <w:t>ing</w:t>
      </w:r>
      <w:r w:rsidR="00BA147D">
        <w:rPr>
          <w:sz w:val="22"/>
          <w:szCs w:val="22"/>
        </w:rPr>
        <w:t xml:space="preserve"> </w:t>
      </w:r>
      <w:r w:rsidR="004F50FD">
        <w:rPr>
          <w:sz w:val="22"/>
          <w:szCs w:val="22"/>
        </w:rPr>
        <w:t xml:space="preserve">neighbour cell </w:t>
      </w:r>
      <w:r>
        <w:rPr>
          <w:sz w:val="22"/>
          <w:szCs w:val="22"/>
        </w:rPr>
        <w:t>measurements</w:t>
      </w:r>
      <w:r w:rsidR="007D6B2A">
        <w:rPr>
          <w:sz w:val="22"/>
          <w:szCs w:val="22"/>
        </w:rPr>
        <w:t xml:space="preserve"> prior to RLF</w:t>
      </w:r>
    </w:p>
    <w:p w14:paraId="3DACADBF" w14:textId="77777777" w:rsidR="00801444" w:rsidRPr="00CE0424" w:rsidRDefault="00801444" w:rsidP="00801444">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249243EB" w14:textId="77777777" w:rsidR="00801444" w:rsidRPr="00CE0424" w:rsidRDefault="00801444" w:rsidP="00801444">
      <w:pPr>
        <w:pStyle w:val="Heading1"/>
      </w:pPr>
      <w:r>
        <w:t>1</w:t>
      </w:r>
      <w:r>
        <w:tab/>
      </w:r>
      <w:r w:rsidRPr="00CE0424">
        <w:t>Introduction</w:t>
      </w:r>
    </w:p>
    <w:p w14:paraId="1A444572" w14:textId="5A6F36AF" w:rsidR="00801444" w:rsidRPr="00F76DB7" w:rsidRDefault="00DE535E" w:rsidP="00DC1AD0">
      <w:pPr>
        <w:jc w:val="both"/>
        <w:rPr>
          <w:rFonts w:ascii="Arial" w:hAnsi="Arial" w:cs="Arial"/>
        </w:rPr>
      </w:pPr>
      <w:r>
        <w:rPr>
          <w:rFonts w:ascii="Arial" w:hAnsi="Arial" w:cs="Arial"/>
          <w:iCs/>
          <w:szCs w:val="36"/>
        </w:rPr>
        <w:t>In Rel</w:t>
      </w:r>
      <w:r w:rsidR="00D67B19">
        <w:rPr>
          <w:rFonts w:ascii="Arial" w:hAnsi="Arial" w:cs="Arial"/>
          <w:iCs/>
          <w:szCs w:val="36"/>
        </w:rPr>
        <w:t xml:space="preserve">ease </w:t>
      </w:r>
      <w:r>
        <w:rPr>
          <w:rFonts w:ascii="Arial" w:hAnsi="Arial" w:cs="Arial"/>
          <w:iCs/>
          <w:szCs w:val="36"/>
        </w:rPr>
        <w:t xml:space="preserve">18, </w:t>
      </w:r>
      <w:r w:rsidR="00BD5811">
        <w:rPr>
          <w:rFonts w:ascii="Arial" w:hAnsi="Arial" w:cs="Arial"/>
          <w:iCs/>
          <w:szCs w:val="36"/>
        </w:rPr>
        <w:t>a</w:t>
      </w:r>
      <w:r w:rsidR="00801444" w:rsidRPr="00F76DB7">
        <w:rPr>
          <w:rFonts w:ascii="Arial" w:hAnsi="Arial" w:cs="Arial"/>
          <w:iCs/>
          <w:szCs w:val="36"/>
        </w:rPr>
        <w:t xml:space="preserve"> w</w:t>
      </w:r>
      <w:r w:rsidR="00801444" w:rsidRPr="00F76DB7">
        <w:rPr>
          <w:rFonts w:ascii="Arial" w:hAnsi="Arial" w:cs="Arial"/>
        </w:rPr>
        <w:t xml:space="preserve">ork item </w:t>
      </w:r>
      <w:r w:rsidR="00911795">
        <w:rPr>
          <w:rFonts w:ascii="Arial" w:hAnsi="Arial" w:cs="Arial"/>
        </w:rPr>
        <w:t>o</w:t>
      </w:r>
      <w:r w:rsidR="00EB49B4">
        <w:rPr>
          <w:rFonts w:ascii="Arial" w:hAnsi="Arial" w:cs="Arial"/>
        </w:rPr>
        <w:t>n</w:t>
      </w:r>
      <w:r w:rsidR="00911795">
        <w:rPr>
          <w:rFonts w:ascii="Arial" w:hAnsi="Arial" w:cs="Arial"/>
        </w:rPr>
        <w:t xml:space="preserve"> IoT NTN </w:t>
      </w:r>
      <w:r w:rsidR="00EB49B4">
        <w:rPr>
          <w:rFonts w:ascii="Arial" w:hAnsi="Arial" w:cs="Arial"/>
        </w:rPr>
        <w:t>w</w:t>
      </w:r>
      <w:r w:rsidR="00DE6517">
        <w:rPr>
          <w:rFonts w:ascii="Arial" w:hAnsi="Arial" w:cs="Arial"/>
        </w:rPr>
        <w:t>as</w:t>
      </w:r>
      <w:r w:rsidR="00EB49B4">
        <w:rPr>
          <w:rFonts w:ascii="Arial" w:hAnsi="Arial" w:cs="Arial"/>
        </w:rPr>
        <w:t xml:space="preserve"> approved</w:t>
      </w:r>
      <w:r w:rsidR="00801444" w:rsidRPr="00F76DB7">
        <w:rPr>
          <w:rFonts w:ascii="Arial" w:hAnsi="Arial" w:cs="Arial"/>
        </w:rPr>
        <w:t xml:space="preserve"> in [1] includ</w:t>
      </w:r>
      <w:r w:rsidR="00DE6517">
        <w:rPr>
          <w:rFonts w:ascii="Arial" w:hAnsi="Arial" w:cs="Arial"/>
        </w:rPr>
        <w:t xml:space="preserve">ing the </w:t>
      </w:r>
      <w:r w:rsidR="00801444" w:rsidRPr="00F76DB7">
        <w:rPr>
          <w:rFonts w:ascii="Arial" w:hAnsi="Arial" w:cs="Arial"/>
        </w:rPr>
        <w:t xml:space="preserve">objective </w:t>
      </w:r>
      <w:r w:rsidR="00C23B11">
        <w:rPr>
          <w:rFonts w:ascii="Arial" w:hAnsi="Arial" w:cs="Arial"/>
        </w:rPr>
        <w:t xml:space="preserve">highlighted </w:t>
      </w:r>
      <w:r w:rsidR="00DE6517">
        <w:rPr>
          <w:rFonts w:ascii="Arial" w:hAnsi="Arial" w:cs="Arial"/>
        </w:rPr>
        <w:t xml:space="preserve">below </w:t>
      </w:r>
      <w:r w:rsidR="00801444" w:rsidRPr="00F76DB7">
        <w:rPr>
          <w:rFonts w:ascii="Arial" w:hAnsi="Arial" w:cs="Arial"/>
        </w:rPr>
        <w:t>on mobility enhancements:</w:t>
      </w:r>
    </w:p>
    <w:p w14:paraId="4828ED4C" w14:textId="77777777" w:rsidR="00801444" w:rsidRPr="00F76DB7" w:rsidRDefault="00801444" w:rsidP="00DC1AD0">
      <w:pPr>
        <w:spacing w:after="0"/>
        <w:jc w:val="both"/>
        <w:rPr>
          <w:rFonts w:ascii="Arial" w:hAnsi="Arial" w:cs="Arial"/>
          <w:bCs/>
        </w:rPr>
      </w:pPr>
    </w:p>
    <w:p w14:paraId="65245001" w14:textId="77777777" w:rsidR="00801444" w:rsidRDefault="00801444" w:rsidP="00DC1AD0">
      <w:pPr>
        <w:spacing w:after="0"/>
        <w:ind w:left="567"/>
        <w:jc w:val="both"/>
        <w:rPr>
          <w:bCs/>
        </w:rPr>
      </w:pPr>
      <w:r w:rsidRPr="00C46EE3">
        <w:rPr>
          <w:bCs/>
        </w:rPr>
        <w:t>4.1.</w:t>
      </w:r>
      <w:r>
        <w:rPr>
          <w:bCs/>
        </w:rPr>
        <w:t>2</w:t>
      </w:r>
      <w:r w:rsidRPr="00C46EE3">
        <w:rPr>
          <w:bCs/>
        </w:rPr>
        <w:tab/>
        <w:t>Mobility enhancements</w:t>
      </w:r>
    </w:p>
    <w:p w14:paraId="3D1E1692" w14:textId="77777777" w:rsidR="00801444" w:rsidRDefault="00801444" w:rsidP="00DC1AD0">
      <w:pPr>
        <w:spacing w:after="0"/>
        <w:ind w:left="567"/>
        <w:jc w:val="both"/>
        <w:rPr>
          <w:bCs/>
        </w:rPr>
      </w:pPr>
    </w:p>
    <w:p w14:paraId="4654C192" w14:textId="77777777" w:rsidR="00801444" w:rsidRPr="00756D29" w:rsidRDefault="00801444" w:rsidP="00DC1AD0">
      <w:pPr>
        <w:ind w:left="567"/>
        <w:jc w:val="both"/>
      </w:pPr>
      <w:r w:rsidRPr="00756D29">
        <w:t>The following mobility enhancements objectives are listed.</w:t>
      </w:r>
    </w:p>
    <w:p w14:paraId="3C92D269" w14:textId="77777777" w:rsidR="00801444" w:rsidRPr="00756D29" w:rsidRDefault="00801444" w:rsidP="00801444">
      <w:pPr>
        <w:pStyle w:val="B1"/>
        <w:ind w:left="1135"/>
      </w:pPr>
      <w:r>
        <w:t>-</w:t>
      </w:r>
      <w:r>
        <w:tab/>
      </w:r>
      <w:r w:rsidRPr="006B0FBA">
        <w:rPr>
          <w:highlight w:val="yellow"/>
        </w:rPr>
        <w:t xml:space="preserve">Support of neighbour cell measurements and corresponding </w:t>
      </w:r>
      <w:proofErr w:type="gramStart"/>
      <w:r w:rsidRPr="006B0FBA">
        <w:rPr>
          <w:highlight w:val="yellow"/>
        </w:rPr>
        <w:t>measurement</w:t>
      </w:r>
      <w:proofErr w:type="gramEnd"/>
      <w:r w:rsidRPr="006B0FBA">
        <w:rPr>
          <w:highlight w:val="yellow"/>
        </w:rPr>
        <w:t xml:space="preserve"> triggering before RLF, using Rel</w:t>
      </w:r>
      <w:r w:rsidRPr="006B0FBA">
        <w:rPr>
          <w:highlight w:val="yellow"/>
        </w:rPr>
        <w:noBreakHyphen/>
        <w:t>17 (TN) NB-IoT, eMTC as a baseline. [RAN2]</w:t>
      </w:r>
    </w:p>
    <w:p w14:paraId="679ECDD9" w14:textId="77777777" w:rsidR="00801444" w:rsidRDefault="00801444" w:rsidP="00801444">
      <w:pPr>
        <w:pStyle w:val="B1"/>
        <w:ind w:left="1135"/>
      </w:pPr>
      <w:r>
        <w:t>-</w:t>
      </w:r>
      <w:r>
        <w:tab/>
      </w:r>
      <w:r w:rsidRPr="00756D29">
        <w:t>Re-use the solutions introduced in Rel-17 NR NTN for mobility enhancements for eMTC, with minimum necessary changes to adapt them to eMTC [RAN2]</w:t>
      </w:r>
    </w:p>
    <w:p w14:paraId="524BF784" w14:textId="77777777" w:rsidR="00801444" w:rsidRPr="00756D29" w:rsidRDefault="00801444" w:rsidP="00DC1AD0">
      <w:pPr>
        <w:pStyle w:val="B1"/>
        <w:numPr>
          <w:ilvl w:val="0"/>
          <w:numId w:val="25"/>
        </w:numPr>
        <w:spacing w:after="180"/>
        <w:ind w:left="1134" w:hanging="283"/>
      </w:pPr>
      <w:r>
        <w:t>Define UE RRM core requirements for the above mobility enhancement features [RAN4].</w:t>
      </w:r>
    </w:p>
    <w:p w14:paraId="47635C31" w14:textId="77777777" w:rsidR="00801444" w:rsidRPr="00646224" w:rsidRDefault="00801444" w:rsidP="00DC1AD0">
      <w:pPr>
        <w:jc w:val="both"/>
        <w:rPr>
          <w:rFonts w:ascii="Arial" w:hAnsi="Arial" w:cs="Arial"/>
          <w:sz w:val="18"/>
          <w:szCs w:val="18"/>
        </w:rPr>
      </w:pPr>
    </w:p>
    <w:p w14:paraId="49D4AA74" w14:textId="16ED8358" w:rsidR="00801444" w:rsidRPr="00646224" w:rsidRDefault="00801444" w:rsidP="00DC1AD0">
      <w:pPr>
        <w:jc w:val="both"/>
        <w:rPr>
          <w:rFonts w:ascii="Arial" w:hAnsi="Arial" w:cs="Arial"/>
        </w:rPr>
      </w:pPr>
      <w:r w:rsidRPr="00646224">
        <w:rPr>
          <w:rFonts w:ascii="Arial" w:hAnsi="Arial" w:cs="Arial"/>
        </w:rPr>
        <w:t xml:space="preserve">In this paper we </w:t>
      </w:r>
      <w:r w:rsidR="00C9682D">
        <w:rPr>
          <w:rFonts w:ascii="Arial" w:hAnsi="Arial" w:cs="Arial"/>
        </w:rPr>
        <w:t xml:space="preserve">discuss </w:t>
      </w:r>
      <w:r w:rsidR="00F6076A">
        <w:rPr>
          <w:rFonts w:ascii="Arial" w:hAnsi="Arial" w:cs="Arial"/>
        </w:rPr>
        <w:t>how neighbour cell measurements</w:t>
      </w:r>
      <w:r w:rsidR="0015001F">
        <w:rPr>
          <w:rFonts w:ascii="Arial" w:hAnsi="Arial" w:cs="Arial"/>
        </w:rPr>
        <w:t xml:space="preserve"> can be triggered before RLF </w:t>
      </w:r>
      <w:r w:rsidR="000F6019">
        <w:rPr>
          <w:rFonts w:ascii="Arial" w:hAnsi="Arial" w:cs="Arial"/>
        </w:rPr>
        <w:t xml:space="preserve">so that </w:t>
      </w:r>
      <w:r w:rsidR="00FF1BAF">
        <w:rPr>
          <w:rFonts w:ascii="Arial" w:hAnsi="Arial" w:cs="Arial"/>
        </w:rPr>
        <w:t xml:space="preserve">time to </w:t>
      </w:r>
      <w:r w:rsidR="00FF1BAF" w:rsidRPr="00FF1BAF">
        <w:rPr>
          <w:rFonts w:ascii="Arial" w:hAnsi="Arial" w:cs="Arial"/>
        </w:rPr>
        <w:t xml:space="preserve">re-establish connection </w:t>
      </w:r>
      <w:r w:rsidR="00813431">
        <w:rPr>
          <w:rFonts w:ascii="Arial" w:hAnsi="Arial" w:cs="Arial"/>
        </w:rPr>
        <w:t>can be</w:t>
      </w:r>
      <w:r w:rsidR="00374983">
        <w:rPr>
          <w:rFonts w:ascii="Arial" w:hAnsi="Arial" w:cs="Arial"/>
        </w:rPr>
        <w:t xml:space="preserve"> shortened </w:t>
      </w:r>
      <w:r w:rsidR="00DD23F7">
        <w:rPr>
          <w:rFonts w:ascii="Arial" w:hAnsi="Arial" w:cs="Arial"/>
        </w:rPr>
        <w:t xml:space="preserve">for NB-IoT </w:t>
      </w:r>
      <w:r w:rsidR="00813431">
        <w:rPr>
          <w:rFonts w:ascii="Arial" w:hAnsi="Arial" w:cs="Arial"/>
        </w:rPr>
        <w:t xml:space="preserve">and LTE-M devices </w:t>
      </w:r>
      <w:r w:rsidR="009466BB">
        <w:rPr>
          <w:rFonts w:ascii="Arial" w:hAnsi="Arial" w:cs="Arial"/>
        </w:rPr>
        <w:t>in NTN</w:t>
      </w:r>
      <w:r w:rsidRPr="00646224">
        <w:rPr>
          <w:rFonts w:ascii="Arial" w:hAnsi="Arial" w:cs="Arial"/>
        </w:rPr>
        <w:t>.</w:t>
      </w:r>
    </w:p>
    <w:p w14:paraId="7E9BF822" w14:textId="77777777" w:rsidR="00801444" w:rsidRDefault="00801444" w:rsidP="00801444">
      <w:pPr>
        <w:pStyle w:val="Heading1"/>
      </w:pPr>
      <w:bookmarkStart w:id="1" w:name="_Ref178064866"/>
      <w:r>
        <w:t>2</w:t>
      </w:r>
      <w:r>
        <w:tab/>
      </w:r>
      <w:r w:rsidRPr="00CE0424">
        <w:t>Discussion</w:t>
      </w:r>
      <w:bookmarkEnd w:id="1"/>
    </w:p>
    <w:p w14:paraId="408B21F1" w14:textId="0ABDC883" w:rsidR="00801444" w:rsidRDefault="00801444" w:rsidP="00801444">
      <w:pPr>
        <w:pStyle w:val="Heading2"/>
      </w:pPr>
      <w:r>
        <w:t>2.1</w:t>
      </w:r>
      <w:r>
        <w:tab/>
        <w:t xml:space="preserve">Neighbour cell measurements </w:t>
      </w:r>
      <w:r w:rsidR="003D727A">
        <w:t xml:space="preserve">prior to </w:t>
      </w:r>
      <w:r>
        <w:t>RLF</w:t>
      </w:r>
    </w:p>
    <w:p w14:paraId="34A2027A" w14:textId="77777777" w:rsidR="00801444" w:rsidRPr="00BC3610" w:rsidRDefault="00801444" w:rsidP="00801444">
      <w:pPr>
        <w:pStyle w:val="Heading3"/>
      </w:pPr>
      <w:r>
        <w:t>2.1.1</w:t>
      </w:r>
      <w:r>
        <w:tab/>
        <w:t>Background</w:t>
      </w:r>
    </w:p>
    <w:p w14:paraId="4645D9B0" w14:textId="2CBFBD8F" w:rsidR="00801444" w:rsidRPr="009859A4" w:rsidRDefault="00801444" w:rsidP="00801444">
      <w:pPr>
        <w:jc w:val="both"/>
        <w:rPr>
          <w:rFonts w:ascii="Arial" w:hAnsi="Arial" w:cs="Arial"/>
        </w:rPr>
      </w:pPr>
      <w:r w:rsidRPr="009859A4">
        <w:rPr>
          <w:rFonts w:ascii="Arial" w:hAnsi="Arial" w:cs="Arial"/>
        </w:rPr>
        <w:t xml:space="preserve">In Release 17, there was a </w:t>
      </w:r>
      <w:r w:rsidR="003567A4" w:rsidRPr="009859A4">
        <w:rPr>
          <w:rFonts w:ascii="Arial" w:hAnsi="Arial" w:cs="Arial"/>
        </w:rPr>
        <w:t xml:space="preserve">WI </w:t>
      </w:r>
      <w:r w:rsidRPr="009859A4">
        <w:rPr>
          <w:rFonts w:ascii="Arial" w:hAnsi="Arial" w:cs="Arial"/>
        </w:rPr>
        <w:t>to introduce additional enhancements for NB-IoT and LTE-M UEs. The following was one of the objectives [2]:</w:t>
      </w:r>
    </w:p>
    <w:p w14:paraId="00BD06D7" w14:textId="77777777" w:rsidR="00801444" w:rsidRDefault="00801444" w:rsidP="00801444">
      <w:pPr>
        <w:pStyle w:val="ListParagraph"/>
        <w:numPr>
          <w:ilvl w:val="0"/>
          <w:numId w:val="31"/>
        </w:numPr>
        <w:jc w:val="both"/>
        <w:rPr>
          <w:rFonts w:ascii="Times New Roman" w:hAnsi="Times New Roman"/>
          <w:sz w:val="20"/>
          <w:szCs w:val="20"/>
        </w:rPr>
      </w:pPr>
      <w:r w:rsidRPr="00D35D73">
        <w:rPr>
          <w:rFonts w:ascii="Times New Roman" w:hAnsi="Times New Roman"/>
          <w:sz w:val="20"/>
          <w:szCs w:val="20"/>
        </w:rPr>
        <w:t>Specify signalling for neighbour cell measurements and corresponding measurement triggering before RLF, to reduce the time taken to RRC reestablishment to another cell, without defining specific gaps. [NB-IoT] [RAN2, RAN4].</w:t>
      </w:r>
    </w:p>
    <w:p w14:paraId="6EBC07AC" w14:textId="77777777" w:rsidR="00801444" w:rsidRDefault="00801444" w:rsidP="00801444">
      <w:pPr>
        <w:jc w:val="both"/>
        <w:rPr>
          <w:rFonts w:cs="Arial"/>
        </w:rPr>
      </w:pPr>
    </w:p>
    <w:p w14:paraId="3E7F39B6" w14:textId="33DF3D2F" w:rsidR="00801444" w:rsidRPr="009859A4" w:rsidRDefault="00801444" w:rsidP="00801444">
      <w:pPr>
        <w:jc w:val="both"/>
        <w:rPr>
          <w:rFonts w:ascii="Arial" w:hAnsi="Arial" w:cs="Arial"/>
        </w:rPr>
      </w:pPr>
      <w:r w:rsidRPr="009859A4">
        <w:rPr>
          <w:rFonts w:ascii="Arial" w:hAnsi="Arial" w:cs="Arial"/>
        </w:rPr>
        <w:t>UE performs a cell search to initiate the RRC connection re-establishment procedure</w:t>
      </w:r>
      <w:r w:rsidR="00285764">
        <w:rPr>
          <w:rFonts w:ascii="Arial" w:hAnsi="Arial" w:cs="Arial"/>
        </w:rPr>
        <w:t xml:space="preserve"> w</w:t>
      </w:r>
      <w:r w:rsidR="00285764" w:rsidRPr="009859A4">
        <w:rPr>
          <w:rFonts w:ascii="Arial" w:hAnsi="Arial" w:cs="Arial"/>
        </w:rPr>
        <w:t>hen RLF is declared</w:t>
      </w:r>
      <w:r w:rsidRPr="009859A4">
        <w:rPr>
          <w:rFonts w:ascii="Arial" w:hAnsi="Arial" w:cs="Arial"/>
        </w:rPr>
        <w:t xml:space="preserve">. The procedure allows the retrieval of the UE context and the recovery of undelivered data. Considering that it may be beneficial for a UE to reduce the time it takes to perform RRC reestablishment to another cell to avoid service interruption, RAN2 introduced a mechanism in Rel-17 to assist </w:t>
      </w:r>
      <w:r w:rsidR="00CC2F8B">
        <w:rPr>
          <w:rFonts w:ascii="Arial" w:hAnsi="Arial" w:cs="Arial"/>
        </w:rPr>
        <w:t>a</w:t>
      </w:r>
      <w:r w:rsidR="005F5D9A">
        <w:rPr>
          <w:rFonts w:ascii="Arial" w:hAnsi="Arial" w:cs="Arial"/>
        </w:rPr>
        <w:t xml:space="preserve">n </w:t>
      </w:r>
      <w:r w:rsidR="001F13DD">
        <w:rPr>
          <w:rFonts w:ascii="Arial" w:hAnsi="Arial" w:cs="Arial"/>
        </w:rPr>
        <w:t>NB-IoT</w:t>
      </w:r>
      <w:r w:rsidR="00CC2F8B">
        <w:rPr>
          <w:rFonts w:ascii="Arial" w:hAnsi="Arial" w:cs="Arial"/>
        </w:rPr>
        <w:t xml:space="preserve"> </w:t>
      </w:r>
      <w:r w:rsidRPr="009859A4">
        <w:rPr>
          <w:rFonts w:ascii="Arial" w:hAnsi="Arial" w:cs="Arial"/>
        </w:rPr>
        <w:t>UE to trigger cell search when it is likely to declare RLF. It is expected that such assistance can facilitate performing the cell search faster</w:t>
      </w:r>
      <w:r w:rsidR="00E7362D">
        <w:rPr>
          <w:rFonts w:ascii="Arial" w:hAnsi="Arial" w:cs="Arial"/>
        </w:rPr>
        <w:t xml:space="preserve"> </w:t>
      </w:r>
      <w:r w:rsidRPr="009859A4">
        <w:rPr>
          <w:rFonts w:ascii="Arial" w:hAnsi="Arial" w:cs="Arial"/>
        </w:rPr>
        <w:t xml:space="preserve">and thus reduce the time it takes to re-establish an RRC connection especially when inter-frequency cells are considered. An important aspect that was considered is the criteria defined so that neighbour cell </w:t>
      </w:r>
      <w:r w:rsidRPr="009859A4">
        <w:rPr>
          <w:rFonts w:ascii="Arial" w:hAnsi="Arial" w:cs="Arial"/>
        </w:rPr>
        <w:lastRenderedPageBreak/>
        <w:t>measurements are triggered only when RLF is to be declared due to “mobility” This was to avoid any impact on the battery life performance of UEs that are “stationary”. Network provides such criteria, based on a combination of serving cell quality threshold and variance, to a UE regarding when to start measurements to accelerate cell search once RLF is declared. Legacy relaxed monitoring criteria is used as a baseline to address the variance part of the criteria.</w:t>
      </w:r>
    </w:p>
    <w:p w14:paraId="43839650" w14:textId="77777777" w:rsidR="00E008E9" w:rsidRDefault="00E008E9" w:rsidP="00E008E9">
      <w:pPr>
        <w:jc w:val="both"/>
        <w:rPr>
          <w:rFonts w:cs="Arial"/>
        </w:rPr>
      </w:pPr>
    </w:p>
    <w:p w14:paraId="2A2A659D" w14:textId="130D08D1" w:rsidR="00E008E9" w:rsidRDefault="00E6132A" w:rsidP="00E008E9">
      <w:pPr>
        <w:pStyle w:val="Observation"/>
      </w:pPr>
      <w:bookmarkStart w:id="2" w:name="_Toc118409381"/>
      <w:r>
        <w:t xml:space="preserve">The mechanism introduced in </w:t>
      </w:r>
      <w:r w:rsidRPr="00E6132A">
        <w:t xml:space="preserve">Rel-17 </w:t>
      </w:r>
      <w:r>
        <w:t xml:space="preserve">is </w:t>
      </w:r>
      <w:r w:rsidRPr="00E6132A">
        <w:t>to assist a</w:t>
      </w:r>
      <w:r w:rsidR="001F13DD">
        <w:t>n</w:t>
      </w:r>
      <w:r w:rsidRPr="00E6132A">
        <w:t xml:space="preserve"> </w:t>
      </w:r>
      <w:r w:rsidR="001F13DD">
        <w:t xml:space="preserve">NB-IoT </w:t>
      </w:r>
      <w:r w:rsidRPr="00E6132A">
        <w:t>UE to trigger cell search when it is likely to declare RLF</w:t>
      </w:r>
      <w:r w:rsidR="003B0089">
        <w:t xml:space="preserve"> so that it can </w:t>
      </w:r>
      <w:r w:rsidR="003B0089" w:rsidRPr="00566716">
        <w:t>facilitate performing the cell search faster and thus reduce the time it takes to re-establish an RRC connection</w:t>
      </w:r>
      <w:r w:rsidR="00956829">
        <w:t>.</w:t>
      </w:r>
      <w:bookmarkEnd w:id="2"/>
    </w:p>
    <w:p w14:paraId="31D5D39C" w14:textId="77777777" w:rsidR="00801444" w:rsidRPr="009859A4" w:rsidRDefault="00801444" w:rsidP="00801444">
      <w:pPr>
        <w:jc w:val="both"/>
        <w:rPr>
          <w:rFonts w:ascii="Arial" w:hAnsi="Arial" w:cs="Arial"/>
        </w:rPr>
      </w:pPr>
    </w:p>
    <w:p w14:paraId="6585EEF1" w14:textId="4B771965" w:rsidR="00801444" w:rsidRDefault="00801444" w:rsidP="000B16BC">
      <w:pPr>
        <w:jc w:val="both"/>
        <w:rPr>
          <w:rFonts w:ascii="Arial" w:hAnsi="Arial" w:cs="Arial"/>
        </w:rPr>
      </w:pPr>
      <w:r w:rsidRPr="009859A4">
        <w:rPr>
          <w:rFonts w:ascii="Arial" w:hAnsi="Arial" w:cs="Arial"/>
        </w:rPr>
        <w:t>Network broadcasts separate thresholds for intra- and inter-frequency measurements</w:t>
      </w:r>
      <w:r w:rsidR="00BE4858">
        <w:rPr>
          <w:rFonts w:ascii="Arial" w:hAnsi="Arial" w:cs="Arial"/>
        </w:rPr>
        <w:t xml:space="preserve">, i.e., </w:t>
      </w:r>
      <w:r w:rsidR="00BE4858" w:rsidRPr="009859A4">
        <w:rPr>
          <w:rFonts w:ascii="Arial" w:hAnsi="Arial" w:cs="Arial"/>
          <w:i/>
          <w:iCs/>
        </w:rPr>
        <w:t>s-MeasureIntra</w:t>
      </w:r>
      <w:r w:rsidR="00BE4858" w:rsidRPr="009859A4">
        <w:rPr>
          <w:rFonts w:ascii="Arial" w:hAnsi="Arial" w:cs="Arial"/>
        </w:rPr>
        <w:t xml:space="preserve"> and </w:t>
      </w:r>
      <w:r w:rsidR="00BE4858" w:rsidRPr="009859A4">
        <w:rPr>
          <w:rFonts w:ascii="Arial" w:hAnsi="Arial" w:cs="Arial"/>
          <w:i/>
          <w:iCs/>
        </w:rPr>
        <w:t>s-MeasureInter</w:t>
      </w:r>
      <w:r w:rsidR="00BE4858" w:rsidRPr="009859A4">
        <w:rPr>
          <w:rFonts w:ascii="Arial" w:hAnsi="Arial" w:cs="Arial"/>
        </w:rPr>
        <w:t xml:space="preserve"> respectively</w:t>
      </w:r>
      <w:r w:rsidR="00BE4858">
        <w:rPr>
          <w:rFonts w:ascii="Arial" w:hAnsi="Arial" w:cs="Arial"/>
        </w:rPr>
        <w:t>,</w:t>
      </w:r>
      <w:r w:rsidRPr="009859A4">
        <w:rPr>
          <w:rFonts w:ascii="Arial" w:hAnsi="Arial" w:cs="Arial"/>
        </w:rPr>
        <w:t xml:space="preserve"> in </w:t>
      </w:r>
      <w:r w:rsidR="007D35ED">
        <w:rPr>
          <w:rFonts w:ascii="Arial" w:hAnsi="Arial" w:cs="Arial"/>
        </w:rPr>
        <w:t>s</w:t>
      </w:r>
      <w:r w:rsidRPr="009859A4">
        <w:rPr>
          <w:rFonts w:ascii="Arial" w:hAnsi="Arial" w:cs="Arial"/>
        </w:rPr>
        <w:t xml:space="preserve">ystem </w:t>
      </w:r>
      <w:r w:rsidR="007D35ED">
        <w:rPr>
          <w:rFonts w:ascii="Arial" w:hAnsi="Arial" w:cs="Arial"/>
        </w:rPr>
        <w:t>i</w:t>
      </w:r>
      <w:r w:rsidRPr="009859A4">
        <w:rPr>
          <w:rFonts w:ascii="Arial" w:hAnsi="Arial" w:cs="Arial"/>
        </w:rPr>
        <w:t xml:space="preserve">nformation (SIB3-NB). </w:t>
      </w:r>
      <w:r w:rsidR="005E6AB6">
        <w:rPr>
          <w:rFonts w:ascii="Arial" w:hAnsi="Arial" w:cs="Arial"/>
        </w:rPr>
        <w:t>I</w:t>
      </w:r>
      <w:r w:rsidR="00C76E7A" w:rsidRPr="009859A4">
        <w:rPr>
          <w:rFonts w:ascii="Arial" w:hAnsi="Arial" w:cs="Arial"/>
        </w:rPr>
        <w:t xml:space="preserve">ntra- or inter-frequency neighbour cell measurements </w:t>
      </w:r>
      <w:r w:rsidR="005E6AB6">
        <w:rPr>
          <w:rFonts w:ascii="Arial" w:hAnsi="Arial" w:cs="Arial"/>
        </w:rPr>
        <w:t xml:space="preserve">are performed </w:t>
      </w:r>
      <w:r w:rsidR="008B0E02">
        <w:rPr>
          <w:rFonts w:ascii="Arial" w:hAnsi="Arial" w:cs="Arial"/>
        </w:rPr>
        <w:t xml:space="preserve">when </w:t>
      </w:r>
      <w:r w:rsidR="008B0E02" w:rsidRPr="009859A4">
        <w:rPr>
          <w:rFonts w:ascii="Arial" w:hAnsi="Arial" w:cs="Arial"/>
        </w:rPr>
        <w:t>NRSRP is below the broadcast threshold</w:t>
      </w:r>
      <w:r w:rsidR="000B16BC">
        <w:rPr>
          <w:rFonts w:ascii="Arial" w:hAnsi="Arial" w:cs="Arial"/>
        </w:rPr>
        <w:t xml:space="preserve"> and </w:t>
      </w:r>
      <w:r w:rsidRPr="009859A4">
        <w:rPr>
          <w:rFonts w:ascii="Arial" w:hAnsi="Arial" w:cs="Arial"/>
        </w:rPr>
        <w:t>UE is not in relaxed neighbour cell monitoring state, i.e., UE is mobile or at the cell edge.</w:t>
      </w:r>
    </w:p>
    <w:p w14:paraId="708601C2" w14:textId="77777777" w:rsidR="0042395E" w:rsidRDefault="0042395E" w:rsidP="0042395E">
      <w:pPr>
        <w:jc w:val="both"/>
        <w:rPr>
          <w:rFonts w:cs="Arial"/>
        </w:rPr>
      </w:pPr>
    </w:p>
    <w:p w14:paraId="5FFE5813" w14:textId="545484A0" w:rsidR="0042395E" w:rsidRDefault="00BB5A49" w:rsidP="0042395E">
      <w:pPr>
        <w:pStyle w:val="Observation"/>
      </w:pPr>
      <w:bookmarkStart w:id="3" w:name="_Toc118409382"/>
      <w:r>
        <w:t xml:space="preserve">In Rel-17 </w:t>
      </w:r>
      <w:r>
        <w:rPr>
          <w:rFonts w:cs="Arial"/>
        </w:rPr>
        <w:t>i</w:t>
      </w:r>
      <w:r w:rsidRPr="009859A4">
        <w:rPr>
          <w:rFonts w:cs="Arial"/>
        </w:rPr>
        <w:t xml:space="preserve">ntra- or inter-frequency neighbour cell measurements </w:t>
      </w:r>
      <w:r>
        <w:rPr>
          <w:rFonts w:cs="Arial"/>
        </w:rPr>
        <w:t xml:space="preserve">are performed when </w:t>
      </w:r>
      <w:r w:rsidRPr="009859A4">
        <w:rPr>
          <w:rFonts w:cs="Arial"/>
        </w:rPr>
        <w:t>NRSRP is below the broadcast threshold</w:t>
      </w:r>
      <w:r>
        <w:rPr>
          <w:rFonts w:cs="Arial"/>
        </w:rPr>
        <w:t xml:space="preserve"> and </w:t>
      </w:r>
      <w:r w:rsidRPr="009859A4">
        <w:rPr>
          <w:rFonts w:cs="Arial"/>
        </w:rPr>
        <w:t>UE is not in relaxed neighbour cell monitoring state, i.e., UE is mobile or at the cell edge</w:t>
      </w:r>
      <w:r w:rsidR="0042395E">
        <w:t>.</w:t>
      </w:r>
      <w:bookmarkEnd w:id="3"/>
    </w:p>
    <w:p w14:paraId="3316108F" w14:textId="77777777" w:rsidR="0042395E" w:rsidRPr="009859A4" w:rsidRDefault="0042395E" w:rsidP="000B16BC">
      <w:pPr>
        <w:jc w:val="both"/>
        <w:rPr>
          <w:rFonts w:ascii="Arial" w:hAnsi="Arial" w:cs="Arial"/>
        </w:rPr>
      </w:pPr>
    </w:p>
    <w:p w14:paraId="3E166717" w14:textId="0F1D6AA3" w:rsidR="00801444" w:rsidRPr="00742510" w:rsidRDefault="00801444" w:rsidP="00801444">
      <w:pPr>
        <w:jc w:val="both"/>
        <w:rPr>
          <w:rFonts w:ascii="Arial" w:hAnsi="Arial" w:cs="Arial"/>
        </w:rPr>
      </w:pPr>
      <w:r w:rsidRPr="009859A4">
        <w:rPr>
          <w:rFonts w:ascii="Arial" w:hAnsi="Arial" w:cs="Arial"/>
        </w:rPr>
        <w:t xml:space="preserve">Relaxed neighbour cell monitoring state in connected mode is </w:t>
      </w:r>
      <w:proofErr w:type="gramStart"/>
      <w:r w:rsidRPr="009859A4">
        <w:rPr>
          <w:rFonts w:ascii="Arial" w:hAnsi="Arial" w:cs="Arial"/>
        </w:rPr>
        <w:t>similar to</w:t>
      </w:r>
      <w:proofErr w:type="gramEnd"/>
      <w:r w:rsidRPr="009859A4">
        <w:rPr>
          <w:rFonts w:ascii="Arial" w:hAnsi="Arial" w:cs="Arial"/>
        </w:rPr>
        <w:t xml:space="preserve"> relaxed monitoring state in idle </w:t>
      </w:r>
      <w:r w:rsidR="00064E51">
        <w:rPr>
          <w:rFonts w:ascii="Arial" w:hAnsi="Arial" w:cs="Arial"/>
        </w:rPr>
        <w:t xml:space="preserve">mode </w:t>
      </w:r>
      <w:r w:rsidRPr="009859A4">
        <w:rPr>
          <w:rFonts w:ascii="Arial" w:hAnsi="Arial" w:cs="Arial"/>
        </w:rPr>
        <w:t>and the objective is to estimate whether the UE is stationary or has low mobility.</w:t>
      </w:r>
      <w:r w:rsidR="00742510">
        <w:rPr>
          <w:rFonts w:ascii="Arial" w:hAnsi="Arial" w:cs="Arial"/>
        </w:rPr>
        <w:t xml:space="preserve"> N</w:t>
      </w:r>
      <w:r w:rsidRPr="00742510">
        <w:rPr>
          <w:rFonts w:ascii="Arial" w:hAnsi="Arial" w:cs="Arial"/>
        </w:rPr>
        <w:t xml:space="preserve">etwork may provide </w:t>
      </w:r>
      <w:r w:rsidR="00742510">
        <w:rPr>
          <w:rFonts w:ascii="Arial" w:hAnsi="Arial" w:cs="Arial"/>
        </w:rPr>
        <w:t xml:space="preserve">such </w:t>
      </w:r>
      <w:r w:rsidRPr="00742510">
        <w:rPr>
          <w:rFonts w:ascii="Arial" w:hAnsi="Arial" w:cs="Arial"/>
        </w:rPr>
        <w:t xml:space="preserve">criteria in addition to the thresholds provided in SIB3-NB considering that these measurements may unnecessarily increase power consumption for stationary devices once triggered. The criteria </w:t>
      </w:r>
      <w:proofErr w:type="gramStart"/>
      <w:r w:rsidRPr="00742510">
        <w:rPr>
          <w:rFonts w:ascii="Arial" w:hAnsi="Arial" w:cs="Arial"/>
        </w:rPr>
        <w:t>is</w:t>
      </w:r>
      <w:proofErr w:type="gramEnd"/>
      <w:r w:rsidRPr="00742510">
        <w:rPr>
          <w:rFonts w:ascii="Arial" w:hAnsi="Arial" w:cs="Arial"/>
        </w:rPr>
        <w:t xml:space="preserve"> provided</w:t>
      </w:r>
      <w:r w:rsidR="003B006A">
        <w:rPr>
          <w:rFonts w:ascii="Arial" w:hAnsi="Arial" w:cs="Arial"/>
        </w:rPr>
        <w:t xml:space="preserve"> </w:t>
      </w:r>
      <w:r w:rsidRPr="00742510">
        <w:rPr>
          <w:rFonts w:ascii="Arial" w:hAnsi="Arial" w:cs="Arial"/>
        </w:rPr>
        <w:t xml:space="preserve">in </w:t>
      </w:r>
      <w:proofErr w:type="spellStart"/>
      <w:r w:rsidRPr="00742510">
        <w:rPr>
          <w:rFonts w:ascii="Arial" w:hAnsi="Arial" w:cs="Arial"/>
          <w:i/>
          <w:iCs/>
        </w:rPr>
        <w:t>neighCellMeasCriteria</w:t>
      </w:r>
      <w:proofErr w:type="spellEnd"/>
      <w:r w:rsidRPr="00742510">
        <w:rPr>
          <w:rFonts w:ascii="Arial" w:hAnsi="Arial" w:cs="Arial"/>
        </w:rPr>
        <w:t>. It is based on a combination of serving cell quality and variance so that these neighbour cell measurements are only triggered by UEs that are not stationary. The following parameter</w:t>
      </w:r>
      <w:r w:rsidR="00064E51">
        <w:rPr>
          <w:rFonts w:ascii="Arial" w:hAnsi="Arial" w:cs="Arial"/>
        </w:rPr>
        <w:t>s</w:t>
      </w:r>
      <w:r w:rsidRPr="00742510">
        <w:rPr>
          <w:rFonts w:ascii="Arial" w:hAnsi="Arial" w:cs="Arial"/>
        </w:rPr>
        <w:t xml:space="preserve"> were specified in System Information (SIB3-NB):</w:t>
      </w:r>
    </w:p>
    <w:p w14:paraId="7C7DA91B" w14:textId="77777777" w:rsidR="00801444" w:rsidRPr="00064E51" w:rsidRDefault="00801444" w:rsidP="00801444">
      <w:pPr>
        <w:pStyle w:val="ListParagraph"/>
        <w:numPr>
          <w:ilvl w:val="0"/>
          <w:numId w:val="28"/>
        </w:numPr>
        <w:jc w:val="both"/>
        <w:rPr>
          <w:rFonts w:ascii="Arial" w:hAnsi="Arial" w:cs="Arial"/>
          <w:sz w:val="20"/>
          <w:szCs w:val="20"/>
        </w:rPr>
      </w:pPr>
      <w:r w:rsidRPr="00064E51">
        <w:rPr>
          <w:rFonts w:ascii="Arial" w:hAnsi="Arial" w:cs="Arial"/>
          <w:i/>
          <w:iCs/>
          <w:sz w:val="20"/>
          <w:szCs w:val="20"/>
        </w:rPr>
        <w:t>t-</w:t>
      </w:r>
      <w:proofErr w:type="spellStart"/>
      <w:r w:rsidRPr="00064E51">
        <w:rPr>
          <w:rFonts w:ascii="Arial" w:hAnsi="Arial" w:cs="Arial"/>
          <w:i/>
          <w:iCs/>
          <w:sz w:val="20"/>
          <w:szCs w:val="20"/>
        </w:rPr>
        <w:t>MeasureDeltaP</w:t>
      </w:r>
      <w:proofErr w:type="spellEnd"/>
      <w:r w:rsidRPr="00064E51">
        <w:rPr>
          <w:rFonts w:ascii="Arial" w:hAnsi="Arial" w:cs="Arial"/>
          <w:sz w:val="20"/>
          <w:szCs w:val="20"/>
        </w:rPr>
        <w:t>: duration of time where the UE is not required to perform neighbour cell measurements in RRC_CONNECTED.</w:t>
      </w:r>
    </w:p>
    <w:p w14:paraId="7BCD6325" w14:textId="77777777" w:rsidR="00801444" w:rsidRPr="007D283D" w:rsidRDefault="00801444" w:rsidP="00801444">
      <w:pPr>
        <w:pStyle w:val="ListParagraph"/>
        <w:numPr>
          <w:ilvl w:val="0"/>
          <w:numId w:val="28"/>
        </w:numPr>
        <w:jc w:val="both"/>
        <w:rPr>
          <w:rFonts w:ascii="Times New Roman" w:hAnsi="Times New Roman"/>
          <w:sz w:val="20"/>
          <w:szCs w:val="20"/>
        </w:rPr>
      </w:pPr>
      <w:r w:rsidRPr="00064E51">
        <w:rPr>
          <w:rFonts w:ascii="Arial" w:hAnsi="Arial" w:cs="Arial"/>
          <w:i/>
          <w:iCs/>
          <w:sz w:val="20"/>
          <w:szCs w:val="20"/>
        </w:rPr>
        <w:t>s-</w:t>
      </w:r>
      <w:proofErr w:type="spellStart"/>
      <w:r w:rsidRPr="00064E51">
        <w:rPr>
          <w:rFonts w:ascii="Arial" w:hAnsi="Arial" w:cs="Arial"/>
          <w:i/>
          <w:iCs/>
          <w:sz w:val="20"/>
          <w:szCs w:val="20"/>
        </w:rPr>
        <w:t>MeasureDeltaP</w:t>
      </w:r>
      <w:proofErr w:type="spellEnd"/>
      <w:r w:rsidRPr="00064E51">
        <w:rPr>
          <w:rFonts w:ascii="Arial" w:hAnsi="Arial" w:cs="Arial"/>
          <w:sz w:val="20"/>
          <w:szCs w:val="20"/>
        </w:rPr>
        <w:t>: change threshold in serving NRSRP to trigger neighbour cell measurements in RRC</w:t>
      </w:r>
      <w:r w:rsidRPr="00064E51">
        <w:rPr>
          <w:rFonts w:ascii="Arial" w:hAnsi="Arial" w:cs="Arial"/>
          <w:sz w:val="20"/>
          <w:szCs w:val="20"/>
          <w:lang w:val="en-US"/>
        </w:rPr>
        <w:t>_</w:t>
      </w:r>
      <w:r w:rsidRPr="00064E51">
        <w:rPr>
          <w:rFonts w:ascii="Arial" w:hAnsi="Arial" w:cs="Arial"/>
          <w:sz w:val="20"/>
          <w:szCs w:val="20"/>
        </w:rPr>
        <w:t>CONNECTED.</w:t>
      </w:r>
    </w:p>
    <w:p w14:paraId="116189D7" w14:textId="77777777" w:rsidR="00801444" w:rsidRDefault="00801444" w:rsidP="00801444">
      <w:pPr>
        <w:jc w:val="both"/>
        <w:rPr>
          <w:rFonts w:cs="Arial"/>
        </w:rPr>
      </w:pPr>
    </w:p>
    <w:p w14:paraId="65F1B945" w14:textId="03C03A89" w:rsidR="00801444" w:rsidRPr="003C2433" w:rsidRDefault="00064E51" w:rsidP="00801444">
      <w:pPr>
        <w:jc w:val="both"/>
        <w:rPr>
          <w:rFonts w:ascii="Arial" w:hAnsi="Arial" w:cs="Arial"/>
        </w:rPr>
      </w:pPr>
      <w:r>
        <w:rPr>
          <w:rFonts w:ascii="Arial" w:hAnsi="Arial" w:cs="Arial"/>
        </w:rPr>
        <w:t>UE can perform the m</w:t>
      </w:r>
      <w:r w:rsidR="00801444" w:rsidRPr="003C2433">
        <w:rPr>
          <w:rFonts w:ascii="Arial" w:hAnsi="Arial" w:cs="Arial"/>
        </w:rPr>
        <w:t xml:space="preserve">easurements only when timer </w:t>
      </w:r>
      <w:r w:rsidR="00801444" w:rsidRPr="003C2433">
        <w:rPr>
          <w:rFonts w:ascii="Arial" w:hAnsi="Arial" w:cs="Arial"/>
          <w:i/>
          <w:iCs/>
        </w:rPr>
        <w:t>T326</w:t>
      </w:r>
      <w:r w:rsidR="00801444" w:rsidRPr="003C2433">
        <w:rPr>
          <w:rFonts w:ascii="Arial" w:hAnsi="Arial" w:cs="Arial"/>
        </w:rPr>
        <w:t xml:space="preserve"> is running. This timer is (re-)started with the value </w:t>
      </w:r>
      <w:r w:rsidR="00801444" w:rsidRPr="003C2433">
        <w:rPr>
          <w:rFonts w:ascii="Arial" w:hAnsi="Arial" w:cs="Arial"/>
          <w:i/>
          <w:iCs/>
        </w:rPr>
        <w:t>t-</w:t>
      </w:r>
      <w:proofErr w:type="spellStart"/>
      <w:r w:rsidR="00801444" w:rsidRPr="003C2433">
        <w:rPr>
          <w:rFonts w:ascii="Arial" w:hAnsi="Arial" w:cs="Arial"/>
          <w:i/>
          <w:iCs/>
        </w:rPr>
        <w:t>MeasureDeltaP</w:t>
      </w:r>
      <w:proofErr w:type="spellEnd"/>
      <w:r w:rsidR="00801444" w:rsidRPr="003C2433">
        <w:rPr>
          <w:rFonts w:ascii="Arial" w:hAnsi="Arial" w:cs="Arial"/>
        </w:rPr>
        <w:t xml:space="preserve"> when following conditions are fulfilled: </w:t>
      </w:r>
    </w:p>
    <w:p w14:paraId="055D86CE" w14:textId="77777777" w:rsidR="00801444" w:rsidRPr="00064E51" w:rsidRDefault="00801444" w:rsidP="00801444">
      <w:pPr>
        <w:pStyle w:val="ListParagraph"/>
        <w:numPr>
          <w:ilvl w:val="0"/>
          <w:numId w:val="29"/>
        </w:numPr>
        <w:jc w:val="both"/>
        <w:rPr>
          <w:rFonts w:ascii="Arial" w:hAnsi="Arial" w:cs="Arial"/>
          <w:sz w:val="20"/>
          <w:szCs w:val="20"/>
        </w:rPr>
      </w:pPr>
      <w:r w:rsidRPr="00064E51">
        <w:rPr>
          <w:rFonts w:ascii="Arial" w:hAnsi="Arial" w:cs="Arial"/>
          <w:sz w:val="20"/>
          <w:szCs w:val="20"/>
        </w:rPr>
        <w:t>Upon transition to RRC_CONNECTED, unless the UE was in relaxed monitoring state in RRC_IDLE.</w:t>
      </w:r>
    </w:p>
    <w:p w14:paraId="70092E2D" w14:textId="77777777" w:rsidR="00801444" w:rsidRPr="00682070" w:rsidRDefault="00801444" w:rsidP="00801444">
      <w:pPr>
        <w:pStyle w:val="ListParagraph"/>
        <w:numPr>
          <w:ilvl w:val="0"/>
          <w:numId w:val="29"/>
        </w:numPr>
        <w:jc w:val="both"/>
        <w:rPr>
          <w:rFonts w:ascii="Times New Roman" w:hAnsi="Times New Roman"/>
          <w:sz w:val="20"/>
          <w:szCs w:val="20"/>
        </w:rPr>
      </w:pPr>
      <w:r w:rsidRPr="00064E51">
        <w:rPr>
          <w:rFonts w:ascii="Arial" w:hAnsi="Arial" w:cs="Arial"/>
          <w:sz w:val="20"/>
          <w:szCs w:val="20"/>
        </w:rPr>
        <w:t xml:space="preserve">After a measurement in RRC_CONNECTED, when the drop in NRSRP is over a threshold. </w:t>
      </w:r>
      <m:oMath>
        <m:r>
          <w:rPr>
            <w:rFonts w:ascii="Cambria Math" w:hAnsi="Cambria Math" w:cs="Arial"/>
            <w:sz w:val="20"/>
            <w:szCs w:val="20"/>
          </w:rPr>
          <m:t>NRSR</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Ref</m:t>
            </m:r>
          </m:sub>
        </m:sSub>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NRSRP-nrsPowerOffsetNonAnchor</m:t>
            </m:r>
          </m:e>
        </m:d>
        <m:r>
          <w:rPr>
            <w:rFonts w:ascii="Cambria Math" w:hAnsi="Cambria Math" w:cs="Arial"/>
            <w:sz w:val="20"/>
            <w:szCs w:val="20"/>
          </w:rPr>
          <m:t>&gt;sMeasureDeltaP</m:t>
        </m:r>
      </m:oMath>
    </w:p>
    <w:p w14:paraId="2B3D6E08" w14:textId="77777777" w:rsidR="00801444" w:rsidRPr="00682070" w:rsidRDefault="00801444" w:rsidP="00801444">
      <w:pPr>
        <w:jc w:val="both"/>
        <w:rPr>
          <w:rFonts w:eastAsia="Calibri"/>
        </w:rPr>
      </w:pPr>
    </w:p>
    <w:p w14:paraId="6EB30225" w14:textId="77777777" w:rsidR="00801444" w:rsidRPr="001F4CB5" w:rsidRDefault="00801444" w:rsidP="00801444">
      <w:pPr>
        <w:jc w:val="both"/>
        <w:rPr>
          <w:rFonts w:ascii="Arial" w:hAnsi="Arial" w:cs="Arial"/>
        </w:rPr>
      </w:pPr>
      <w:r w:rsidRPr="001F4CB5">
        <w:rPr>
          <w:rFonts w:ascii="Arial" w:hAnsi="Arial" w:cs="Arial"/>
        </w:rPr>
        <w:t>The reference NRSRP is updated with the current NRSRP value whenever the timer starts running.</w:t>
      </w:r>
    </w:p>
    <w:p w14:paraId="078D69A6" w14:textId="3673D218" w:rsidR="000B50D4" w:rsidRDefault="00C65947" w:rsidP="00801444">
      <w:pPr>
        <w:jc w:val="both"/>
        <w:rPr>
          <w:rFonts w:ascii="Arial" w:hAnsi="Arial" w:cs="Arial"/>
          <w:lang w:val="en-US"/>
        </w:rPr>
      </w:pPr>
      <w:r w:rsidRPr="005D01FE">
        <w:rPr>
          <w:rFonts w:ascii="Arial" w:hAnsi="Arial" w:cs="Arial"/>
          <w:lang w:val="en-US"/>
        </w:rPr>
        <w:t xml:space="preserve">In NB-IoT, </w:t>
      </w:r>
      <w:r>
        <w:rPr>
          <w:rFonts w:ascii="Arial" w:hAnsi="Arial" w:cs="Arial"/>
          <w:lang w:val="en-US"/>
        </w:rPr>
        <w:t xml:space="preserve">handover mechanism is not supported so </w:t>
      </w:r>
      <w:r w:rsidRPr="005D01FE">
        <w:rPr>
          <w:rFonts w:ascii="Arial" w:hAnsi="Arial" w:cs="Arial"/>
          <w:lang w:val="en-US"/>
        </w:rPr>
        <w:t>mobility can only be triggered by RLF in connected mode</w:t>
      </w:r>
      <w:r w:rsidR="004575EF">
        <w:rPr>
          <w:rFonts w:ascii="Arial" w:hAnsi="Arial" w:cs="Arial"/>
          <w:lang w:val="en-US"/>
        </w:rPr>
        <w:t xml:space="preserve">. This is not the case for LTE-M, which is why this </w:t>
      </w:r>
      <w:r w:rsidR="005738C8">
        <w:rPr>
          <w:rFonts w:ascii="Arial" w:hAnsi="Arial" w:cs="Arial"/>
          <w:lang w:val="en-US"/>
        </w:rPr>
        <w:t xml:space="preserve">optional mechanism that provides indication from the network for UEs </w:t>
      </w:r>
      <w:r w:rsidR="004575EF">
        <w:rPr>
          <w:rFonts w:ascii="Arial" w:hAnsi="Arial" w:cs="Arial"/>
          <w:lang w:val="en-US"/>
        </w:rPr>
        <w:t xml:space="preserve">to trigger </w:t>
      </w:r>
      <w:r w:rsidR="005738C8">
        <w:rPr>
          <w:rFonts w:ascii="Arial" w:hAnsi="Arial" w:cs="Arial"/>
          <w:lang w:val="en-US"/>
        </w:rPr>
        <w:t xml:space="preserve">neighbor cell </w:t>
      </w:r>
      <w:r w:rsidR="004575EF">
        <w:rPr>
          <w:rFonts w:ascii="Arial" w:hAnsi="Arial" w:cs="Arial"/>
          <w:lang w:val="en-US"/>
        </w:rPr>
        <w:t xml:space="preserve">measurements </w:t>
      </w:r>
      <w:proofErr w:type="gramStart"/>
      <w:r w:rsidR="004575EF">
        <w:rPr>
          <w:rFonts w:ascii="Arial" w:hAnsi="Arial" w:cs="Arial"/>
          <w:lang w:val="en-US"/>
        </w:rPr>
        <w:t>in order to</w:t>
      </w:r>
      <w:proofErr w:type="gramEnd"/>
      <w:r w:rsidR="004575EF">
        <w:rPr>
          <w:rFonts w:ascii="Arial" w:hAnsi="Arial" w:cs="Arial"/>
          <w:lang w:val="en-US"/>
        </w:rPr>
        <w:t xml:space="preserve"> reduce </w:t>
      </w:r>
      <w:r w:rsidR="004575EF" w:rsidRPr="004575EF">
        <w:rPr>
          <w:rFonts w:ascii="Arial" w:hAnsi="Arial" w:cs="Arial"/>
          <w:lang w:val="en-US"/>
        </w:rPr>
        <w:t>the time it takes to re-establish RRC connection</w:t>
      </w:r>
      <w:r w:rsidR="005738C8">
        <w:rPr>
          <w:rFonts w:ascii="Arial" w:hAnsi="Arial" w:cs="Arial"/>
          <w:lang w:val="en-US"/>
        </w:rPr>
        <w:t xml:space="preserve"> was specified only for NB-IoT.</w:t>
      </w:r>
      <w:r w:rsidR="009F46C4">
        <w:rPr>
          <w:rFonts w:ascii="Arial" w:hAnsi="Arial" w:cs="Arial"/>
          <w:lang w:val="en-US"/>
        </w:rPr>
        <w:t xml:space="preserve"> It is a </w:t>
      </w:r>
      <w:r w:rsidR="00A77EFE">
        <w:rPr>
          <w:rFonts w:ascii="Arial" w:hAnsi="Arial" w:cs="Arial"/>
          <w:lang w:val="en-US"/>
        </w:rPr>
        <w:t xml:space="preserve">feature </w:t>
      </w:r>
      <w:r w:rsidR="009F46C4">
        <w:rPr>
          <w:rFonts w:ascii="Arial" w:hAnsi="Arial" w:cs="Arial"/>
          <w:lang w:val="en-US"/>
        </w:rPr>
        <w:t xml:space="preserve">specified for NB-IoTs </w:t>
      </w:r>
      <w:r w:rsidR="00926D40">
        <w:rPr>
          <w:rFonts w:ascii="Arial" w:hAnsi="Arial" w:cs="Arial"/>
          <w:lang w:val="en-US"/>
        </w:rPr>
        <w:t xml:space="preserve">in terrestrial networks </w:t>
      </w:r>
      <w:r w:rsidR="009F46C4">
        <w:rPr>
          <w:rFonts w:ascii="Arial" w:hAnsi="Arial" w:cs="Arial"/>
          <w:lang w:val="en-US"/>
        </w:rPr>
        <w:t>that enhances the RLF/RRC connection re-establishment mechanism which is supported by both NB-IoT and LTE-M UEs.</w:t>
      </w:r>
    </w:p>
    <w:p w14:paraId="50BCBA3C" w14:textId="77777777" w:rsidR="00A77EFE" w:rsidRDefault="00A77EFE" w:rsidP="00A77EFE">
      <w:pPr>
        <w:jc w:val="both"/>
        <w:rPr>
          <w:rFonts w:cs="Arial"/>
        </w:rPr>
      </w:pPr>
    </w:p>
    <w:p w14:paraId="73416E81" w14:textId="77777777" w:rsidR="00A77EFE" w:rsidRDefault="00A77EFE" w:rsidP="00A77EFE">
      <w:pPr>
        <w:pStyle w:val="Observation"/>
      </w:pPr>
      <w:bookmarkStart w:id="4" w:name="_Toc118409383"/>
      <w:r>
        <w:t xml:space="preserve">In Rel-17, the feature specified </w:t>
      </w:r>
      <w:r>
        <w:rPr>
          <w:rFonts w:cs="Arial"/>
          <w:lang w:val="en-US"/>
        </w:rPr>
        <w:t>for NB-IoTs in terrestrial networks (TN), enhances the RLF/RRC connection re-establishment mechanism that is supported by both NB-IoT and LTE-M UEs.</w:t>
      </w:r>
      <w:bookmarkEnd w:id="4"/>
    </w:p>
    <w:p w14:paraId="144FB418" w14:textId="77777777" w:rsidR="00A77EFE" w:rsidRDefault="00A77EFE" w:rsidP="00801444">
      <w:pPr>
        <w:jc w:val="both"/>
        <w:rPr>
          <w:rFonts w:ascii="Arial" w:hAnsi="Arial" w:cs="Arial"/>
          <w:lang w:val="en-US"/>
        </w:rPr>
      </w:pPr>
    </w:p>
    <w:p w14:paraId="503C6DFC" w14:textId="65E15728" w:rsidR="000B50D4" w:rsidRDefault="000B50D4" w:rsidP="00801444">
      <w:pPr>
        <w:jc w:val="both"/>
        <w:rPr>
          <w:rFonts w:ascii="Arial" w:hAnsi="Arial" w:cs="Arial"/>
          <w:lang w:val="en-US"/>
        </w:rPr>
      </w:pPr>
      <w:r>
        <w:rPr>
          <w:rFonts w:ascii="Arial" w:hAnsi="Arial" w:cs="Arial"/>
          <w:lang w:val="en-US"/>
        </w:rPr>
        <w:lastRenderedPageBreak/>
        <w:t xml:space="preserve">In Rel-18, the objective is to introduce a mechanism </w:t>
      </w:r>
      <w:r w:rsidR="00926D40">
        <w:rPr>
          <w:rFonts w:ascii="Arial" w:hAnsi="Arial" w:cs="Arial"/>
          <w:lang w:val="en-US"/>
        </w:rPr>
        <w:t xml:space="preserve">for both NB-IoT and LTE-M UEs </w:t>
      </w:r>
      <w:r w:rsidR="002B3648">
        <w:rPr>
          <w:rFonts w:ascii="Arial" w:hAnsi="Arial" w:cs="Arial"/>
          <w:lang w:val="en-US"/>
        </w:rPr>
        <w:t xml:space="preserve">in NTN based on the </w:t>
      </w:r>
      <w:r>
        <w:rPr>
          <w:rFonts w:ascii="Arial" w:hAnsi="Arial" w:cs="Arial"/>
          <w:lang w:val="en-US"/>
        </w:rPr>
        <w:t xml:space="preserve">mechanism specified </w:t>
      </w:r>
      <w:r w:rsidR="002B3648">
        <w:rPr>
          <w:rFonts w:ascii="Arial" w:hAnsi="Arial" w:cs="Arial"/>
          <w:lang w:val="en-US"/>
        </w:rPr>
        <w:t xml:space="preserve">for NB-IoT UEs in TN. The intention is to enhance the RLF/RRC connection re-establishment mechanism which is supported by both NB-IoT and LTE-M in NTN. </w:t>
      </w:r>
    </w:p>
    <w:p w14:paraId="03877A07" w14:textId="77777777" w:rsidR="002B3648" w:rsidRDefault="002B3648" w:rsidP="002B3648">
      <w:pPr>
        <w:jc w:val="both"/>
        <w:rPr>
          <w:rFonts w:cs="Arial"/>
        </w:rPr>
      </w:pPr>
    </w:p>
    <w:p w14:paraId="7F612280" w14:textId="1D5179C8" w:rsidR="002B3648" w:rsidRDefault="00A77EFE" w:rsidP="002B3648">
      <w:pPr>
        <w:pStyle w:val="Observation"/>
      </w:pPr>
      <w:bookmarkStart w:id="5" w:name="_Toc118409384"/>
      <w:r>
        <w:rPr>
          <w:rFonts w:cs="Arial"/>
          <w:lang w:val="en-US"/>
        </w:rPr>
        <w:t>In Rel-18, the objective is to introduce a mechanism for both NB-IoT and LTE-M UEs in NTN based on the mechanism specified for NB-IoT UEs in TN</w:t>
      </w:r>
      <w:r w:rsidR="002B3648">
        <w:rPr>
          <w:rFonts w:cs="Arial"/>
          <w:lang w:val="en-US"/>
        </w:rPr>
        <w:t>.</w:t>
      </w:r>
      <w:bookmarkEnd w:id="5"/>
    </w:p>
    <w:p w14:paraId="4C757F09" w14:textId="77777777" w:rsidR="002B3648" w:rsidRPr="009859A4" w:rsidRDefault="002B3648" w:rsidP="002B3648">
      <w:pPr>
        <w:jc w:val="both"/>
        <w:rPr>
          <w:rFonts w:ascii="Arial" w:hAnsi="Arial" w:cs="Arial"/>
        </w:rPr>
      </w:pPr>
    </w:p>
    <w:p w14:paraId="3EB668DD" w14:textId="3A3BC8AC" w:rsidR="00801444" w:rsidRDefault="00801444" w:rsidP="00801444">
      <w:pPr>
        <w:pStyle w:val="Heading3"/>
      </w:pPr>
      <w:r>
        <w:t>2.1.2</w:t>
      </w:r>
      <w:r>
        <w:tab/>
      </w:r>
      <w:r w:rsidR="00C65947">
        <w:t xml:space="preserve">Enhancements in </w:t>
      </w:r>
      <w:r>
        <w:t>NTN</w:t>
      </w:r>
    </w:p>
    <w:p w14:paraId="76E1BF72" w14:textId="089DF06E" w:rsidR="00801444" w:rsidRPr="001F4CB5" w:rsidRDefault="00801444" w:rsidP="00801444">
      <w:pPr>
        <w:jc w:val="both"/>
        <w:rPr>
          <w:rFonts w:ascii="Arial" w:hAnsi="Arial" w:cs="Arial"/>
        </w:rPr>
      </w:pPr>
      <w:r w:rsidRPr="001F4CB5">
        <w:rPr>
          <w:rFonts w:ascii="Arial" w:hAnsi="Arial" w:cs="Arial"/>
        </w:rPr>
        <w:t xml:space="preserve">In Release 17, the criteria </w:t>
      </w:r>
      <w:r w:rsidR="004F4440">
        <w:rPr>
          <w:rFonts w:ascii="Arial" w:hAnsi="Arial" w:cs="Arial"/>
        </w:rPr>
        <w:t xml:space="preserve">mentioned in section 2.1.1 </w:t>
      </w:r>
      <w:r w:rsidRPr="001F4CB5">
        <w:rPr>
          <w:rFonts w:ascii="Arial" w:hAnsi="Arial" w:cs="Arial"/>
        </w:rPr>
        <w:t>above were introduced based on the following:</w:t>
      </w:r>
    </w:p>
    <w:p w14:paraId="4D7A7E76" w14:textId="77777777" w:rsidR="00801444" w:rsidRPr="004F4440" w:rsidRDefault="00801444" w:rsidP="00801444">
      <w:pPr>
        <w:pStyle w:val="ListParagraph"/>
        <w:numPr>
          <w:ilvl w:val="0"/>
          <w:numId w:val="30"/>
        </w:numPr>
        <w:jc w:val="both"/>
        <w:rPr>
          <w:rFonts w:ascii="Arial" w:hAnsi="Arial" w:cs="Arial"/>
          <w:sz w:val="20"/>
          <w:szCs w:val="20"/>
        </w:rPr>
      </w:pPr>
      <w:r w:rsidRPr="004F4440">
        <w:rPr>
          <w:rFonts w:ascii="Arial" w:hAnsi="Arial" w:cs="Arial"/>
          <w:sz w:val="20"/>
          <w:szCs w:val="20"/>
          <w:lang w:val="en-US"/>
        </w:rPr>
        <w:t>A</w:t>
      </w:r>
      <w:r w:rsidRPr="004F4440">
        <w:rPr>
          <w:rFonts w:ascii="Arial" w:hAnsi="Arial" w:cs="Arial"/>
          <w:sz w:val="20"/>
          <w:szCs w:val="20"/>
        </w:rPr>
        <w:t>s the UE moves towards the cell border, there is a clear difference in RSRP compared to the cell centre</w:t>
      </w:r>
      <w:r w:rsidRPr="004F4440">
        <w:rPr>
          <w:rFonts w:ascii="Arial" w:hAnsi="Arial" w:cs="Arial"/>
          <w:sz w:val="20"/>
          <w:szCs w:val="20"/>
          <w:lang w:val="en-US"/>
        </w:rPr>
        <w:t>.</w:t>
      </w:r>
    </w:p>
    <w:p w14:paraId="6F524D0E" w14:textId="77777777" w:rsidR="00801444" w:rsidRPr="004F4440" w:rsidRDefault="00801444" w:rsidP="00801444">
      <w:pPr>
        <w:pStyle w:val="ListParagraph"/>
        <w:numPr>
          <w:ilvl w:val="0"/>
          <w:numId w:val="30"/>
        </w:numPr>
        <w:jc w:val="both"/>
        <w:rPr>
          <w:rFonts w:ascii="Arial" w:hAnsi="Arial" w:cs="Arial"/>
          <w:sz w:val="20"/>
          <w:szCs w:val="20"/>
        </w:rPr>
      </w:pPr>
      <w:r w:rsidRPr="004F4440">
        <w:rPr>
          <w:rFonts w:ascii="Arial" w:hAnsi="Arial" w:cs="Arial"/>
          <w:sz w:val="20"/>
          <w:szCs w:val="20"/>
          <w:lang w:val="en-US"/>
        </w:rPr>
        <w:t>UEs can be either static or mobile.</w:t>
      </w:r>
    </w:p>
    <w:p w14:paraId="43630A45" w14:textId="77777777" w:rsidR="00801444" w:rsidRPr="001E0061" w:rsidRDefault="00801444" w:rsidP="00801444">
      <w:pPr>
        <w:jc w:val="both"/>
        <w:rPr>
          <w:rFonts w:cs="Arial"/>
        </w:rPr>
      </w:pPr>
    </w:p>
    <w:p w14:paraId="498DE064" w14:textId="4A54CE10" w:rsidR="00801444" w:rsidRPr="001F4CB5" w:rsidRDefault="000F179B" w:rsidP="00801444">
      <w:pPr>
        <w:jc w:val="both"/>
        <w:rPr>
          <w:rFonts w:ascii="Arial" w:hAnsi="Arial" w:cs="Arial"/>
        </w:rPr>
      </w:pPr>
      <w:r>
        <w:rPr>
          <w:rFonts w:ascii="Arial" w:hAnsi="Arial" w:cs="Arial"/>
        </w:rPr>
        <w:t xml:space="preserve">Regarding </w:t>
      </w:r>
      <w:r w:rsidR="00801444" w:rsidRPr="001F4CB5">
        <w:rPr>
          <w:rFonts w:ascii="Arial" w:hAnsi="Arial" w:cs="Arial"/>
        </w:rPr>
        <w:t xml:space="preserve">the first </w:t>
      </w:r>
      <w:proofErr w:type="gramStart"/>
      <w:r w:rsidR="00801444" w:rsidRPr="001F4CB5">
        <w:rPr>
          <w:rFonts w:ascii="Arial" w:hAnsi="Arial" w:cs="Arial"/>
        </w:rPr>
        <w:t>bullet</w:t>
      </w:r>
      <w:r>
        <w:rPr>
          <w:rFonts w:ascii="Arial" w:hAnsi="Arial" w:cs="Arial"/>
        </w:rPr>
        <w:t>;</w:t>
      </w:r>
      <w:proofErr w:type="gramEnd"/>
      <w:r w:rsidR="00801444" w:rsidRPr="001F4CB5">
        <w:rPr>
          <w:rFonts w:ascii="Arial" w:hAnsi="Arial" w:cs="Arial"/>
        </w:rPr>
        <w:t xml:space="preserve"> such observation may not be made in NTN cells </w:t>
      </w:r>
      <w:r w:rsidR="00801444" w:rsidRPr="001F4CB5">
        <w:rPr>
          <w:rFonts w:ascii="Arial" w:hAnsi="Arial" w:cs="Arial"/>
          <w:lang w:val="en-US"/>
        </w:rPr>
        <w:t>[4]</w:t>
      </w:r>
      <w:r w:rsidR="00801444" w:rsidRPr="001F4CB5">
        <w:rPr>
          <w:rFonts w:ascii="Arial" w:hAnsi="Arial" w:cs="Arial"/>
        </w:rPr>
        <w:t xml:space="preserve">, where the difference in signal strength is small between two beams in a region </w:t>
      </w:r>
      <w:r>
        <w:rPr>
          <w:rFonts w:ascii="Arial" w:hAnsi="Arial" w:cs="Arial"/>
        </w:rPr>
        <w:t xml:space="preserve">where there is </w:t>
      </w:r>
      <w:r w:rsidR="00801444" w:rsidRPr="001F4CB5">
        <w:rPr>
          <w:rFonts w:ascii="Arial" w:hAnsi="Arial" w:cs="Arial"/>
        </w:rPr>
        <w:t>overlap. Smaller margins would impose tighter power thresholds (</w:t>
      </w:r>
      <w:r w:rsidR="00801444" w:rsidRPr="001F4CB5">
        <w:rPr>
          <w:rFonts w:ascii="Arial" w:hAnsi="Arial" w:cs="Arial"/>
          <w:i/>
          <w:iCs/>
        </w:rPr>
        <w:t>s-</w:t>
      </w:r>
      <w:proofErr w:type="spellStart"/>
      <w:r w:rsidR="00801444" w:rsidRPr="001F4CB5">
        <w:rPr>
          <w:rFonts w:ascii="Arial" w:hAnsi="Arial" w:cs="Arial"/>
          <w:i/>
          <w:iCs/>
        </w:rPr>
        <w:t>MeasureDeltaP</w:t>
      </w:r>
      <w:proofErr w:type="spellEnd"/>
      <w:r w:rsidR="00801444" w:rsidRPr="001F4CB5">
        <w:rPr>
          <w:rFonts w:ascii="Arial" w:hAnsi="Arial" w:cs="Arial"/>
        </w:rPr>
        <w:t xml:space="preserve">, </w:t>
      </w:r>
      <w:r w:rsidR="00801444" w:rsidRPr="001F4CB5">
        <w:rPr>
          <w:rFonts w:ascii="Arial" w:hAnsi="Arial" w:cs="Arial"/>
          <w:i/>
          <w:iCs/>
        </w:rPr>
        <w:t>s-MeasureIntra</w:t>
      </w:r>
      <w:r w:rsidR="00801444" w:rsidRPr="001F4CB5">
        <w:rPr>
          <w:rFonts w:ascii="Arial" w:hAnsi="Arial" w:cs="Arial"/>
        </w:rPr>
        <w:t xml:space="preserve"> and </w:t>
      </w:r>
      <w:r w:rsidR="00801444" w:rsidRPr="001F4CB5">
        <w:rPr>
          <w:rFonts w:ascii="Arial" w:hAnsi="Arial" w:cs="Arial"/>
          <w:i/>
          <w:iCs/>
        </w:rPr>
        <w:t>s-MeasureInter</w:t>
      </w:r>
      <w:r w:rsidR="00801444" w:rsidRPr="001F4CB5">
        <w:rPr>
          <w:rFonts w:ascii="Arial" w:hAnsi="Arial" w:cs="Arial"/>
        </w:rPr>
        <w:t>) that could lead to triggering neighbour cell measurements unnecessarily.</w:t>
      </w:r>
    </w:p>
    <w:p w14:paraId="62E648AC" w14:textId="77777777" w:rsidR="00801444" w:rsidRDefault="00801444" w:rsidP="00801444">
      <w:pPr>
        <w:jc w:val="both"/>
        <w:rPr>
          <w:rFonts w:cs="Arial"/>
        </w:rPr>
      </w:pPr>
    </w:p>
    <w:p w14:paraId="377EE15A" w14:textId="73CFDDC8" w:rsidR="00801444" w:rsidRDefault="00801444" w:rsidP="00801444">
      <w:pPr>
        <w:pStyle w:val="Observation"/>
      </w:pPr>
      <w:bookmarkStart w:id="6" w:name="_Toc118409385"/>
      <w:r>
        <w:t xml:space="preserve">In NTN, </w:t>
      </w:r>
      <w:r>
        <w:rPr>
          <w:rFonts w:cs="Arial"/>
        </w:rPr>
        <w:t>difference in signal strength is small</w:t>
      </w:r>
      <w:r>
        <w:t xml:space="preserve"> between the cell edge and the cell centre.</w:t>
      </w:r>
      <w:bookmarkEnd w:id="6"/>
    </w:p>
    <w:p w14:paraId="1997FEA2" w14:textId="77777777" w:rsidR="00801444" w:rsidRDefault="00801444" w:rsidP="00801444">
      <w:pPr>
        <w:jc w:val="both"/>
        <w:rPr>
          <w:rFonts w:cs="Arial"/>
        </w:rPr>
      </w:pPr>
    </w:p>
    <w:p w14:paraId="77104485" w14:textId="3DFC6B7F" w:rsidR="00801444" w:rsidRPr="001F4CB5" w:rsidRDefault="000F179B" w:rsidP="00801444">
      <w:pPr>
        <w:jc w:val="both"/>
        <w:rPr>
          <w:rFonts w:ascii="Arial" w:hAnsi="Arial" w:cs="Arial"/>
        </w:rPr>
      </w:pPr>
      <w:r>
        <w:rPr>
          <w:rFonts w:ascii="Arial" w:hAnsi="Arial" w:cs="Arial"/>
        </w:rPr>
        <w:t xml:space="preserve">Regarding the </w:t>
      </w:r>
      <w:r w:rsidR="00801444" w:rsidRPr="001F4CB5">
        <w:rPr>
          <w:rFonts w:ascii="Arial" w:hAnsi="Arial" w:cs="Arial"/>
        </w:rPr>
        <w:t xml:space="preserve">second </w:t>
      </w:r>
      <w:proofErr w:type="gramStart"/>
      <w:r w:rsidR="00801444" w:rsidRPr="001F4CB5">
        <w:rPr>
          <w:rFonts w:ascii="Arial" w:hAnsi="Arial" w:cs="Arial"/>
        </w:rPr>
        <w:t>bullet</w:t>
      </w:r>
      <w:r>
        <w:rPr>
          <w:rFonts w:ascii="Arial" w:hAnsi="Arial" w:cs="Arial"/>
        </w:rPr>
        <w:t>;</w:t>
      </w:r>
      <w:proofErr w:type="gramEnd"/>
      <w:r w:rsidR="00801444" w:rsidRPr="001F4CB5">
        <w:rPr>
          <w:rFonts w:ascii="Arial" w:hAnsi="Arial" w:cs="Arial"/>
        </w:rPr>
        <w:t xml:space="preserve"> </w:t>
      </w:r>
      <w:r w:rsidR="00B6131A">
        <w:rPr>
          <w:rFonts w:ascii="Arial" w:hAnsi="Arial" w:cs="Arial"/>
        </w:rPr>
        <w:t xml:space="preserve">a </w:t>
      </w:r>
      <w:r w:rsidR="00801444" w:rsidRPr="001F4CB5">
        <w:rPr>
          <w:rFonts w:ascii="Arial" w:hAnsi="Arial" w:cs="Arial"/>
        </w:rPr>
        <w:t>non-</w:t>
      </w:r>
      <w:r>
        <w:rPr>
          <w:rFonts w:ascii="Arial" w:hAnsi="Arial" w:cs="Arial"/>
        </w:rPr>
        <w:t>t</w:t>
      </w:r>
      <w:r w:rsidR="00801444" w:rsidRPr="001F4CB5">
        <w:rPr>
          <w:rFonts w:ascii="Arial" w:hAnsi="Arial" w:cs="Arial"/>
        </w:rPr>
        <w:t>errestrial network</w:t>
      </w:r>
      <w:r w:rsidR="00B6131A">
        <w:rPr>
          <w:rFonts w:ascii="Arial" w:hAnsi="Arial" w:cs="Arial"/>
        </w:rPr>
        <w:t xml:space="preserve"> is </w:t>
      </w:r>
      <w:r w:rsidR="00801444" w:rsidRPr="001F4CB5">
        <w:rPr>
          <w:rFonts w:ascii="Arial" w:hAnsi="Arial" w:cs="Arial"/>
        </w:rPr>
        <w:t xml:space="preserve">characterized </w:t>
      </w:r>
      <w:r w:rsidR="00B6131A">
        <w:rPr>
          <w:rFonts w:ascii="Arial" w:hAnsi="Arial" w:cs="Arial"/>
        </w:rPr>
        <w:t xml:space="preserve">as an </w:t>
      </w:r>
      <w:r w:rsidR="00801444" w:rsidRPr="001F4CB5">
        <w:rPr>
          <w:rFonts w:ascii="Arial" w:hAnsi="Arial" w:cs="Arial"/>
        </w:rPr>
        <w:t>always-moving entity (e.g., the satellite</w:t>
      </w:r>
      <w:r>
        <w:rPr>
          <w:rFonts w:ascii="Arial" w:hAnsi="Arial" w:cs="Arial"/>
        </w:rPr>
        <w:t xml:space="preserve"> or NTN payload</w:t>
      </w:r>
      <w:r w:rsidR="00801444" w:rsidRPr="001F4CB5">
        <w:rPr>
          <w:rFonts w:ascii="Arial" w:hAnsi="Arial" w:cs="Arial"/>
        </w:rPr>
        <w:t>)</w:t>
      </w:r>
      <w:r>
        <w:rPr>
          <w:rFonts w:ascii="Arial" w:hAnsi="Arial" w:cs="Arial"/>
        </w:rPr>
        <w:t xml:space="preserve">, so </w:t>
      </w:r>
      <w:r w:rsidR="00801444" w:rsidRPr="001F4CB5">
        <w:rPr>
          <w:rFonts w:ascii="Arial" w:hAnsi="Arial" w:cs="Arial"/>
        </w:rPr>
        <w:t xml:space="preserve">from network perspective, all UEs can be considered </w:t>
      </w:r>
      <w:r w:rsidR="00B6131A">
        <w:rPr>
          <w:rFonts w:ascii="Arial" w:hAnsi="Arial" w:cs="Arial"/>
        </w:rPr>
        <w:t>as mobile</w:t>
      </w:r>
      <w:r>
        <w:rPr>
          <w:rFonts w:ascii="Arial" w:hAnsi="Arial" w:cs="Arial"/>
        </w:rPr>
        <w:t xml:space="preserve"> regardless of whether a UE is </w:t>
      </w:r>
      <w:r w:rsidR="00B6131A">
        <w:rPr>
          <w:rFonts w:ascii="Arial" w:hAnsi="Arial" w:cs="Arial"/>
        </w:rPr>
        <w:t xml:space="preserve">in fact </w:t>
      </w:r>
      <w:r>
        <w:rPr>
          <w:rFonts w:ascii="Arial" w:hAnsi="Arial" w:cs="Arial"/>
        </w:rPr>
        <w:t>physically stationary.</w:t>
      </w:r>
      <w:r w:rsidR="00801444" w:rsidRPr="001F4CB5">
        <w:rPr>
          <w:rFonts w:ascii="Arial" w:hAnsi="Arial" w:cs="Arial"/>
        </w:rPr>
        <w:t xml:space="preserve"> For instance, </w:t>
      </w:r>
      <w:r w:rsidR="00931F02">
        <w:rPr>
          <w:rFonts w:ascii="Arial" w:hAnsi="Arial" w:cs="Arial"/>
        </w:rPr>
        <w:t xml:space="preserve">a </w:t>
      </w:r>
      <w:r w:rsidR="00801444" w:rsidRPr="001F4CB5">
        <w:rPr>
          <w:rFonts w:ascii="Arial" w:hAnsi="Arial" w:cs="Arial"/>
        </w:rPr>
        <w:t xml:space="preserve">static IoT device such as a sensor </w:t>
      </w:r>
      <w:r>
        <w:rPr>
          <w:rFonts w:ascii="Arial" w:hAnsi="Arial" w:cs="Arial"/>
        </w:rPr>
        <w:t>installed o</w:t>
      </w:r>
      <w:r w:rsidR="00801444" w:rsidRPr="001F4CB5">
        <w:rPr>
          <w:rFonts w:ascii="Arial" w:hAnsi="Arial" w:cs="Arial"/>
        </w:rPr>
        <w:t>n a lamp</w:t>
      </w:r>
      <w:r>
        <w:rPr>
          <w:rFonts w:ascii="Arial" w:hAnsi="Arial" w:cs="Arial"/>
        </w:rPr>
        <w:t xml:space="preserve"> </w:t>
      </w:r>
      <w:r w:rsidR="00801444" w:rsidRPr="001F4CB5">
        <w:rPr>
          <w:rFonts w:ascii="Arial" w:hAnsi="Arial" w:cs="Arial"/>
        </w:rPr>
        <w:t>post w</w:t>
      </w:r>
      <w:r w:rsidR="00931F02">
        <w:rPr>
          <w:rFonts w:ascii="Arial" w:hAnsi="Arial" w:cs="Arial"/>
        </w:rPr>
        <w:t xml:space="preserve">ould observe </w:t>
      </w:r>
      <w:r>
        <w:rPr>
          <w:rFonts w:ascii="Arial" w:hAnsi="Arial" w:cs="Arial"/>
        </w:rPr>
        <w:t xml:space="preserve">that </w:t>
      </w:r>
      <w:r w:rsidR="00801444" w:rsidRPr="001F4CB5">
        <w:rPr>
          <w:rFonts w:ascii="Arial" w:hAnsi="Arial" w:cs="Arial"/>
        </w:rPr>
        <w:t xml:space="preserve">serving cell stops serving the area at some point in time </w:t>
      </w:r>
      <w:proofErr w:type="gramStart"/>
      <w:r w:rsidR="00B6131A">
        <w:rPr>
          <w:rFonts w:ascii="Arial" w:hAnsi="Arial" w:cs="Arial"/>
        </w:rPr>
        <w:t>similar to</w:t>
      </w:r>
      <w:proofErr w:type="gramEnd"/>
      <w:r w:rsidR="00B6131A">
        <w:rPr>
          <w:rFonts w:ascii="Arial" w:hAnsi="Arial" w:cs="Arial"/>
        </w:rPr>
        <w:t xml:space="preserve"> a mobile device. </w:t>
      </w:r>
      <w:r w:rsidR="00801444" w:rsidRPr="001F4CB5">
        <w:rPr>
          <w:rFonts w:ascii="Arial" w:hAnsi="Arial" w:cs="Arial"/>
        </w:rPr>
        <w:t>Th</w:t>
      </w:r>
      <w:r w:rsidR="00B6131A">
        <w:rPr>
          <w:rFonts w:ascii="Arial" w:hAnsi="Arial" w:cs="Arial"/>
        </w:rPr>
        <w:t>erefore</w:t>
      </w:r>
      <w:r w:rsidR="00801444" w:rsidRPr="001F4CB5">
        <w:rPr>
          <w:rFonts w:ascii="Arial" w:hAnsi="Arial" w:cs="Arial"/>
        </w:rPr>
        <w:t xml:space="preserve">, the criteria </w:t>
      </w:r>
      <w:r w:rsidR="00B6131A">
        <w:rPr>
          <w:rFonts w:ascii="Arial" w:hAnsi="Arial" w:cs="Arial"/>
        </w:rPr>
        <w:t xml:space="preserve">specified </w:t>
      </w:r>
      <w:r w:rsidR="00801444" w:rsidRPr="001F4CB5">
        <w:rPr>
          <w:rFonts w:ascii="Arial" w:hAnsi="Arial" w:cs="Arial"/>
        </w:rPr>
        <w:t xml:space="preserve">in Release 17 </w:t>
      </w:r>
      <w:r w:rsidR="0088733C">
        <w:rPr>
          <w:rFonts w:ascii="Arial" w:hAnsi="Arial" w:cs="Arial"/>
        </w:rPr>
        <w:t xml:space="preserve">are </w:t>
      </w:r>
      <w:r w:rsidR="00801444" w:rsidRPr="001F4CB5">
        <w:rPr>
          <w:rFonts w:ascii="Arial" w:hAnsi="Arial" w:cs="Arial"/>
        </w:rPr>
        <w:t xml:space="preserve">not sufficient for NTN scenarios and </w:t>
      </w:r>
      <w:r w:rsidR="0088733C">
        <w:rPr>
          <w:rFonts w:ascii="Arial" w:hAnsi="Arial" w:cs="Arial"/>
        </w:rPr>
        <w:t>new criteria need to be considered to trigger neighbour cell measurements.</w:t>
      </w:r>
    </w:p>
    <w:p w14:paraId="4621A0F2" w14:textId="77777777" w:rsidR="00801444" w:rsidRDefault="00801444" w:rsidP="00801444">
      <w:pPr>
        <w:jc w:val="both"/>
        <w:rPr>
          <w:rFonts w:cs="Arial"/>
        </w:rPr>
      </w:pPr>
    </w:p>
    <w:p w14:paraId="13283CDB" w14:textId="491E449A" w:rsidR="00801444" w:rsidRDefault="00801444" w:rsidP="00801444">
      <w:pPr>
        <w:pStyle w:val="Observation"/>
      </w:pPr>
      <w:bookmarkStart w:id="7" w:name="_Toc118409386"/>
      <w:r>
        <w:t xml:space="preserve">In NTN, all UEs can be considered mobile due to the </w:t>
      </w:r>
      <w:r w:rsidR="0088733C">
        <w:t>always-moving NTN payload</w:t>
      </w:r>
      <w:r>
        <w:t>.</w:t>
      </w:r>
      <w:bookmarkEnd w:id="7"/>
    </w:p>
    <w:p w14:paraId="0DA186CD" w14:textId="77777777" w:rsidR="00B14897" w:rsidRDefault="00B14897" w:rsidP="004F7334">
      <w:pPr>
        <w:jc w:val="both"/>
        <w:rPr>
          <w:rFonts w:ascii="Arial" w:hAnsi="Arial" w:cs="Arial"/>
        </w:rPr>
      </w:pPr>
    </w:p>
    <w:p w14:paraId="38C1CCF5" w14:textId="5550F6D7" w:rsidR="004F7334" w:rsidRPr="004F7334" w:rsidRDefault="004F7334" w:rsidP="004F7334">
      <w:pPr>
        <w:jc w:val="both"/>
        <w:rPr>
          <w:rFonts w:ascii="Arial" w:hAnsi="Arial" w:cs="Arial"/>
        </w:rPr>
      </w:pPr>
      <w:r>
        <w:rPr>
          <w:rFonts w:ascii="Arial" w:hAnsi="Arial" w:cs="Arial"/>
        </w:rPr>
        <w:t xml:space="preserve">In RAN2#119-e, </w:t>
      </w:r>
      <w:r w:rsidRPr="004F7334">
        <w:rPr>
          <w:rFonts w:ascii="Arial" w:hAnsi="Arial" w:cs="Arial"/>
        </w:rPr>
        <w:t xml:space="preserve">RAN2 </w:t>
      </w:r>
      <w:r>
        <w:rPr>
          <w:rFonts w:ascii="Arial" w:hAnsi="Arial" w:cs="Arial"/>
        </w:rPr>
        <w:t xml:space="preserve">agreed to </w:t>
      </w:r>
      <w:r w:rsidR="00B14897">
        <w:rPr>
          <w:rFonts w:ascii="Arial" w:hAnsi="Arial" w:cs="Arial"/>
        </w:rPr>
        <w:t>“</w:t>
      </w:r>
      <w:r w:rsidRPr="004F7334">
        <w:rPr>
          <w:rFonts w:ascii="Arial" w:hAnsi="Arial" w:cs="Arial"/>
        </w:rPr>
        <w:t>continue working on a new time-based trigger for triggering intra and inter frequency measurements in connected mode, e.g., the serving cell is going to stop covering the current area, for both earth-moving and earth-fixed cell (FFS on distance-based trigger)</w:t>
      </w:r>
      <w:r w:rsidR="00B14897">
        <w:rPr>
          <w:rFonts w:ascii="Arial" w:hAnsi="Arial" w:cs="Arial"/>
        </w:rPr>
        <w:t>”</w:t>
      </w:r>
      <w:r w:rsidR="001E291D">
        <w:rPr>
          <w:rFonts w:ascii="Arial" w:hAnsi="Arial" w:cs="Arial"/>
        </w:rPr>
        <w:t>. In the same meeting, RAN2 also agreed that “</w:t>
      </w:r>
      <w:r w:rsidR="001E291D" w:rsidRPr="001E291D">
        <w:rPr>
          <w:rFonts w:ascii="Arial" w:hAnsi="Arial" w:cs="Arial"/>
        </w:rPr>
        <w:t>IoT NTN can use the mechanism for neighbo</w:t>
      </w:r>
      <w:r w:rsidR="001E291D">
        <w:rPr>
          <w:rFonts w:ascii="Arial" w:hAnsi="Arial" w:cs="Arial"/>
        </w:rPr>
        <w:t>u</w:t>
      </w:r>
      <w:r w:rsidR="001E291D" w:rsidRPr="001E291D">
        <w:rPr>
          <w:rFonts w:ascii="Arial" w:hAnsi="Arial" w:cs="Arial"/>
        </w:rPr>
        <w:t>r cell measurements in connected mode (specified in Rel-17 for NB-IoT). FFS if any enhancements are needed (e.g., triggers) for both NB-IoT and eMTC.</w:t>
      </w:r>
      <w:r w:rsidR="001E291D">
        <w:rPr>
          <w:rFonts w:ascii="Arial" w:hAnsi="Arial" w:cs="Arial"/>
        </w:rPr>
        <w:t>”. Considering that Rel-17 mechanism is already agreed as the baseline mechanism for both NB-IoT and LTE-M, and the benefits of time and location</w:t>
      </w:r>
      <w:r w:rsidR="002F4C1B">
        <w:rPr>
          <w:rFonts w:ascii="Arial" w:hAnsi="Arial" w:cs="Arial"/>
        </w:rPr>
        <w:t>-</w:t>
      </w:r>
      <w:r w:rsidR="001E291D">
        <w:rPr>
          <w:rFonts w:ascii="Arial" w:hAnsi="Arial" w:cs="Arial"/>
        </w:rPr>
        <w:t>based criteria with respect to the RSRP based criteria in NTN we propose the following:</w:t>
      </w:r>
    </w:p>
    <w:p w14:paraId="126008A0" w14:textId="77777777" w:rsidR="00B14897" w:rsidRDefault="00B14897" w:rsidP="00B14897">
      <w:pPr>
        <w:jc w:val="both"/>
        <w:rPr>
          <w:rFonts w:cs="Arial"/>
        </w:rPr>
      </w:pPr>
    </w:p>
    <w:p w14:paraId="09379A7A" w14:textId="4B0B9365" w:rsidR="00B14897" w:rsidRDefault="00B14897" w:rsidP="00B14897">
      <w:pPr>
        <w:pStyle w:val="Proposal"/>
      </w:pPr>
      <w:bookmarkStart w:id="8" w:name="_Toc118409388"/>
      <w:r>
        <w:t xml:space="preserve">Introduce time-based </w:t>
      </w:r>
      <w:r w:rsidR="00CD1BF8">
        <w:t xml:space="preserve">criteria to </w:t>
      </w:r>
      <w:r>
        <w:t>trigger neighbour cell measurements in connected mode for both NB-IoT and LTE-M in NTN.</w:t>
      </w:r>
      <w:bookmarkEnd w:id="8"/>
    </w:p>
    <w:p w14:paraId="352DDE36" w14:textId="77777777" w:rsidR="00B14897" w:rsidRDefault="00B14897" w:rsidP="00B14897">
      <w:pPr>
        <w:pStyle w:val="Proposal"/>
        <w:numPr>
          <w:ilvl w:val="0"/>
          <w:numId w:val="0"/>
        </w:numPr>
        <w:ind w:left="1701" w:hanging="1701"/>
      </w:pPr>
    </w:p>
    <w:p w14:paraId="3C59B9E1" w14:textId="0095B33B" w:rsidR="00801444" w:rsidRPr="001F4CB5" w:rsidRDefault="00801444" w:rsidP="004F7334">
      <w:pPr>
        <w:jc w:val="both"/>
        <w:rPr>
          <w:rFonts w:ascii="Arial" w:hAnsi="Arial" w:cs="Arial"/>
          <w:lang w:val="es-ES"/>
        </w:rPr>
      </w:pPr>
      <w:r w:rsidRPr="001F4CB5">
        <w:rPr>
          <w:rFonts w:ascii="Arial" w:hAnsi="Arial" w:cs="Arial"/>
        </w:rPr>
        <w:t xml:space="preserve">In NTN, </w:t>
      </w:r>
      <w:r w:rsidR="00B14897">
        <w:rPr>
          <w:rFonts w:ascii="Arial" w:hAnsi="Arial" w:cs="Arial"/>
        </w:rPr>
        <w:t xml:space="preserve">a </w:t>
      </w:r>
      <w:r w:rsidRPr="001F4CB5">
        <w:rPr>
          <w:rFonts w:ascii="Arial" w:hAnsi="Arial" w:cs="Arial"/>
        </w:rPr>
        <w:t xml:space="preserve">UE may have </w:t>
      </w:r>
      <w:r w:rsidR="00B14897">
        <w:rPr>
          <w:rFonts w:ascii="Arial" w:hAnsi="Arial" w:cs="Arial"/>
        </w:rPr>
        <w:t xml:space="preserve">information on the </w:t>
      </w:r>
      <w:r w:rsidRPr="001F4CB5">
        <w:rPr>
          <w:rFonts w:ascii="Arial" w:hAnsi="Arial" w:cs="Arial"/>
        </w:rPr>
        <w:t xml:space="preserve">characteristics of the </w:t>
      </w:r>
      <w:r w:rsidR="00CD1BF8">
        <w:rPr>
          <w:rFonts w:ascii="Arial" w:hAnsi="Arial" w:cs="Arial"/>
        </w:rPr>
        <w:t>serving cell</w:t>
      </w:r>
      <w:r w:rsidRPr="001F4CB5">
        <w:rPr>
          <w:rFonts w:ascii="Arial" w:hAnsi="Arial" w:cs="Arial"/>
        </w:rPr>
        <w:t xml:space="preserve">, e.g., </w:t>
      </w:r>
      <w:r w:rsidR="00CD1BF8">
        <w:rPr>
          <w:rFonts w:ascii="Arial" w:hAnsi="Arial" w:cs="Arial"/>
        </w:rPr>
        <w:t xml:space="preserve">its </w:t>
      </w:r>
      <w:r w:rsidRPr="001F4CB5">
        <w:rPr>
          <w:rFonts w:ascii="Arial" w:hAnsi="Arial" w:cs="Arial"/>
        </w:rPr>
        <w:t xml:space="preserve">stop serving time, cell reference location, cell radius or satellite ephemeris. </w:t>
      </w:r>
      <w:r w:rsidRPr="001F4CB5">
        <w:rPr>
          <w:rFonts w:ascii="Arial" w:hAnsi="Arial" w:cs="Arial"/>
          <w:lang w:val="en-US"/>
        </w:rPr>
        <w:t xml:space="preserve">For instance, in the </w:t>
      </w:r>
      <w:r w:rsidR="00CD1BF8">
        <w:rPr>
          <w:rFonts w:ascii="Arial" w:hAnsi="Arial" w:cs="Arial"/>
          <w:lang w:val="en-US"/>
        </w:rPr>
        <w:t>quasi-</w:t>
      </w:r>
      <w:r w:rsidRPr="001F4CB5">
        <w:rPr>
          <w:rFonts w:ascii="Arial" w:hAnsi="Arial" w:cs="Arial"/>
          <w:lang w:val="en-US"/>
        </w:rPr>
        <w:t xml:space="preserve">fixed earth cell scenario, UE knows when the </w:t>
      </w:r>
      <w:r w:rsidR="00CD1BF8">
        <w:rPr>
          <w:rFonts w:ascii="Arial" w:hAnsi="Arial" w:cs="Arial"/>
          <w:lang w:val="en-US"/>
        </w:rPr>
        <w:t xml:space="preserve">serving cell </w:t>
      </w:r>
      <w:r w:rsidRPr="001F4CB5">
        <w:rPr>
          <w:rFonts w:ascii="Arial" w:hAnsi="Arial" w:cs="Arial"/>
          <w:lang w:val="en-US"/>
        </w:rPr>
        <w:t xml:space="preserve">will stop serving </w:t>
      </w:r>
      <w:r w:rsidR="00CD1BF8">
        <w:rPr>
          <w:rFonts w:ascii="Arial" w:hAnsi="Arial" w:cs="Arial"/>
          <w:lang w:val="en-US"/>
        </w:rPr>
        <w:t xml:space="preserve">using </w:t>
      </w:r>
      <w:r w:rsidRPr="001F4CB5">
        <w:rPr>
          <w:rFonts w:ascii="Arial" w:hAnsi="Arial" w:cs="Arial"/>
          <w:lang w:val="en-US"/>
        </w:rPr>
        <w:t xml:space="preserve">the parameter </w:t>
      </w:r>
      <w:r w:rsidRPr="001F4CB5">
        <w:rPr>
          <w:rFonts w:ascii="Arial" w:hAnsi="Arial" w:cs="Arial"/>
          <w:i/>
          <w:iCs/>
          <w:lang w:val="en-US"/>
        </w:rPr>
        <w:t>t-service</w:t>
      </w:r>
      <w:r w:rsidRPr="001F4CB5">
        <w:rPr>
          <w:rFonts w:ascii="Arial" w:hAnsi="Arial" w:cs="Arial"/>
          <w:lang w:val="en-US"/>
        </w:rPr>
        <w:t xml:space="preserve"> broadcast in System Information.</w:t>
      </w:r>
      <w:r w:rsidRPr="001F4CB5">
        <w:rPr>
          <w:rFonts w:ascii="Arial" w:hAnsi="Arial" w:cs="Arial"/>
        </w:rPr>
        <w:t xml:space="preserve"> This information can be complemented with a network configurable distance threshold to decide when </w:t>
      </w:r>
      <w:r w:rsidR="00CD1BF8">
        <w:rPr>
          <w:rFonts w:ascii="Arial" w:hAnsi="Arial" w:cs="Arial"/>
        </w:rPr>
        <w:t xml:space="preserve">UE may </w:t>
      </w:r>
      <w:r w:rsidRPr="001F4CB5">
        <w:rPr>
          <w:rFonts w:ascii="Arial" w:hAnsi="Arial" w:cs="Arial"/>
        </w:rPr>
        <w:t xml:space="preserve">trigger </w:t>
      </w:r>
      <w:r w:rsidR="00CD1BF8">
        <w:rPr>
          <w:rFonts w:ascii="Arial" w:hAnsi="Arial" w:cs="Arial"/>
        </w:rPr>
        <w:t xml:space="preserve">neighbour cell </w:t>
      </w:r>
      <w:r w:rsidRPr="001F4CB5">
        <w:rPr>
          <w:rFonts w:ascii="Arial" w:hAnsi="Arial" w:cs="Arial"/>
        </w:rPr>
        <w:t>measurements.</w:t>
      </w:r>
    </w:p>
    <w:p w14:paraId="593CBE1C" w14:textId="77777777" w:rsidR="00801444" w:rsidRDefault="00801444" w:rsidP="004F7334">
      <w:pPr>
        <w:jc w:val="both"/>
        <w:rPr>
          <w:rFonts w:cs="Arial"/>
          <w:lang w:val="en-US"/>
        </w:rPr>
      </w:pPr>
    </w:p>
    <w:p w14:paraId="0A561C0E" w14:textId="2CE203C2" w:rsidR="00801444" w:rsidRDefault="00801444" w:rsidP="004F7334">
      <w:pPr>
        <w:pStyle w:val="Observation"/>
      </w:pPr>
      <w:bookmarkStart w:id="9" w:name="_Toc118409387"/>
      <w:r>
        <w:t>In NTN, network informs UE</w:t>
      </w:r>
      <w:r w:rsidR="00CD1BF8">
        <w:t>s</w:t>
      </w:r>
      <w:r>
        <w:t xml:space="preserve"> about the characteristics of </w:t>
      </w:r>
      <w:r w:rsidR="00CD1BF8">
        <w:t xml:space="preserve">a </w:t>
      </w:r>
      <w:r>
        <w:t xml:space="preserve">cell (e.g., serving time, footprint) via </w:t>
      </w:r>
      <w:r w:rsidR="00CD1BF8">
        <w:t>system information broadcast</w:t>
      </w:r>
      <w:r>
        <w:t>.</w:t>
      </w:r>
      <w:bookmarkEnd w:id="9"/>
    </w:p>
    <w:p w14:paraId="247EFD6F" w14:textId="77777777" w:rsidR="00801444" w:rsidRDefault="00801444" w:rsidP="004F7334">
      <w:pPr>
        <w:jc w:val="both"/>
        <w:rPr>
          <w:rFonts w:cs="Arial"/>
          <w:lang w:val="en-US"/>
        </w:rPr>
      </w:pPr>
    </w:p>
    <w:p w14:paraId="36CD5594" w14:textId="0E05AA70" w:rsidR="00801444" w:rsidRDefault="00CD1BF8" w:rsidP="004F7334">
      <w:pPr>
        <w:pStyle w:val="Proposal"/>
      </w:pPr>
      <w:bookmarkStart w:id="10" w:name="_Toc118409389"/>
      <w:r>
        <w:t xml:space="preserve">Introduce distance-based criteria to trigger neighbour cell measurements in connected mode for both NB-IoT and LTE-M </w:t>
      </w:r>
      <w:r w:rsidR="005B53A2">
        <w:t xml:space="preserve">at least </w:t>
      </w:r>
      <w:r w:rsidR="00801444">
        <w:t>for quasi-fixed earth cells in NTN.</w:t>
      </w:r>
      <w:bookmarkEnd w:id="10"/>
    </w:p>
    <w:p w14:paraId="33E8F398" w14:textId="77777777" w:rsidR="00801444" w:rsidRDefault="00801444" w:rsidP="004F7334">
      <w:pPr>
        <w:jc w:val="both"/>
        <w:rPr>
          <w:rFonts w:cs="Arial"/>
          <w:lang w:val="en-US"/>
        </w:rPr>
      </w:pPr>
    </w:p>
    <w:p w14:paraId="13E5C75E" w14:textId="77777777" w:rsidR="00801444" w:rsidRDefault="00801444" w:rsidP="00801444">
      <w:pPr>
        <w:pStyle w:val="Heading1"/>
      </w:pPr>
      <w:r>
        <w:t>3</w:t>
      </w:r>
      <w:r>
        <w:tab/>
        <w:t>Conclusions</w:t>
      </w:r>
    </w:p>
    <w:p w14:paraId="711E209C" w14:textId="6CF96B7E" w:rsidR="00801444" w:rsidRPr="001F4CB5" w:rsidRDefault="00F77A80" w:rsidP="005B53A2">
      <w:pPr>
        <w:jc w:val="both"/>
        <w:rPr>
          <w:rFonts w:ascii="Arial" w:hAnsi="Arial" w:cs="Arial"/>
          <w:b/>
          <w:bCs/>
        </w:rPr>
      </w:pPr>
      <w:r w:rsidRPr="00646224">
        <w:rPr>
          <w:rFonts w:ascii="Arial" w:hAnsi="Arial" w:cs="Arial"/>
        </w:rPr>
        <w:t xml:space="preserve">In this paper we </w:t>
      </w:r>
      <w:r>
        <w:rPr>
          <w:rFonts w:ascii="Arial" w:hAnsi="Arial" w:cs="Arial"/>
        </w:rPr>
        <w:t xml:space="preserve">discussed how neighbour cell measurements can be triggered before RLF so that time to </w:t>
      </w:r>
      <w:r w:rsidRPr="00FF1BAF">
        <w:rPr>
          <w:rFonts w:ascii="Arial" w:hAnsi="Arial" w:cs="Arial"/>
        </w:rPr>
        <w:t xml:space="preserve">re-establish connection </w:t>
      </w:r>
      <w:r>
        <w:rPr>
          <w:rFonts w:ascii="Arial" w:hAnsi="Arial" w:cs="Arial"/>
        </w:rPr>
        <w:t>can be shortened for NB-IoT and LTE-M devices in NTN</w:t>
      </w:r>
      <w:r w:rsidRPr="00646224">
        <w:rPr>
          <w:rFonts w:ascii="Arial" w:hAnsi="Arial" w:cs="Arial"/>
        </w:rPr>
        <w:t>.</w:t>
      </w:r>
      <w:r>
        <w:rPr>
          <w:rFonts w:ascii="Arial" w:hAnsi="Arial" w:cs="Arial"/>
        </w:rPr>
        <w:t xml:space="preserve"> W</w:t>
      </w:r>
      <w:r w:rsidR="00801444" w:rsidRPr="001F4CB5">
        <w:rPr>
          <w:rFonts w:ascii="Arial" w:hAnsi="Arial" w:cs="Arial"/>
        </w:rPr>
        <w:t>e made the following observations:</w:t>
      </w:r>
      <w:r w:rsidR="00801444" w:rsidRPr="001F4CB5">
        <w:rPr>
          <w:rFonts w:ascii="Arial" w:hAnsi="Arial" w:cs="Arial"/>
          <w:b/>
          <w:bCs/>
        </w:rPr>
        <w:t xml:space="preserve"> </w:t>
      </w:r>
    </w:p>
    <w:p w14:paraId="56F488ED" w14:textId="36B81CF0" w:rsidR="005B53A2" w:rsidRDefault="00801444"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09381" w:history="1">
        <w:r w:rsidR="005B53A2" w:rsidRPr="00CE2620">
          <w:rPr>
            <w:rStyle w:val="Hyperlink"/>
            <w:noProof/>
          </w:rPr>
          <w:t>Observation 1</w:t>
        </w:r>
        <w:r w:rsidR="005B53A2">
          <w:rPr>
            <w:rFonts w:asciiTheme="minorHAnsi" w:eastAsiaTheme="minorEastAsia" w:hAnsiTheme="minorHAnsi" w:cstheme="minorBidi"/>
            <w:b w:val="0"/>
            <w:noProof/>
            <w:sz w:val="22"/>
            <w:szCs w:val="22"/>
            <w:lang w:val="en-SE" w:eastAsia="en-SE"/>
          </w:rPr>
          <w:tab/>
        </w:r>
        <w:r w:rsidR="005B53A2" w:rsidRPr="00CE2620">
          <w:rPr>
            <w:rStyle w:val="Hyperlink"/>
            <w:noProof/>
          </w:rPr>
          <w:t>The mechanism introduced in Rel-17 is to assist an NB-IoT UE to trigger cell search when it is likely to declare RLF so that it can facilitate performing the cell search faster and thus reduce the time it takes to re-establish an RRC connection.</w:t>
        </w:r>
      </w:hyperlink>
    </w:p>
    <w:p w14:paraId="7E35D405" w14:textId="02AABFFA" w:rsidR="005B53A2" w:rsidRDefault="00DF7550"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8409382" w:history="1">
        <w:r w:rsidR="005B53A2" w:rsidRPr="00CE2620">
          <w:rPr>
            <w:rStyle w:val="Hyperlink"/>
            <w:noProof/>
          </w:rPr>
          <w:t>Observation 2</w:t>
        </w:r>
        <w:r w:rsidR="005B53A2">
          <w:rPr>
            <w:rFonts w:asciiTheme="minorHAnsi" w:eastAsiaTheme="minorEastAsia" w:hAnsiTheme="minorHAnsi" w:cstheme="minorBidi"/>
            <w:b w:val="0"/>
            <w:noProof/>
            <w:sz w:val="22"/>
            <w:szCs w:val="22"/>
            <w:lang w:val="en-SE" w:eastAsia="en-SE"/>
          </w:rPr>
          <w:tab/>
        </w:r>
        <w:r w:rsidR="005B53A2" w:rsidRPr="00CE2620">
          <w:rPr>
            <w:rStyle w:val="Hyperlink"/>
            <w:noProof/>
          </w:rPr>
          <w:t xml:space="preserve">In Rel-17 </w:t>
        </w:r>
        <w:r w:rsidR="005B53A2" w:rsidRPr="00CE2620">
          <w:rPr>
            <w:rStyle w:val="Hyperlink"/>
            <w:rFonts w:cs="Arial"/>
            <w:noProof/>
          </w:rPr>
          <w:t>intra- or inter-frequency neighbour cell measurements are performed when NRSRP is below the broadcast threshold and UE is not in relaxed neighbour cell monitoring state, i.e., UE is mobile or at the cell edge</w:t>
        </w:r>
        <w:r w:rsidR="005B53A2" w:rsidRPr="00CE2620">
          <w:rPr>
            <w:rStyle w:val="Hyperlink"/>
            <w:noProof/>
          </w:rPr>
          <w:t>.</w:t>
        </w:r>
      </w:hyperlink>
    </w:p>
    <w:p w14:paraId="7213C18B" w14:textId="16783019" w:rsidR="005B53A2" w:rsidRDefault="00DF7550"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8409383" w:history="1">
        <w:r w:rsidR="005B53A2" w:rsidRPr="00CE2620">
          <w:rPr>
            <w:rStyle w:val="Hyperlink"/>
            <w:noProof/>
          </w:rPr>
          <w:t>Observation 3</w:t>
        </w:r>
        <w:r w:rsidR="005B53A2">
          <w:rPr>
            <w:rFonts w:asciiTheme="minorHAnsi" w:eastAsiaTheme="minorEastAsia" w:hAnsiTheme="minorHAnsi" w:cstheme="minorBidi"/>
            <w:b w:val="0"/>
            <w:noProof/>
            <w:sz w:val="22"/>
            <w:szCs w:val="22"/>
            <w:lang w:val="en-SE" w:eastAsia="en-SE"/>
          </w:rPr>
          <w:tab/>
        </w:r>
        <w:r w:rsidR="005B53A2" w:rsidRPr="00CE2620">
          <w:rPr>
            <w:rStyle w:val="Hyperlink"/>
            <w:noProof/>
          </w:rPr>
          <w:t xml:space="preserve">In Rel-17, the feature specified </w:t>
        </w:r>
        <w:r w:rsidR="005B53A2" w:rsidRPr="00CE2620">
          <w:rPr>
            <w:rStyle w:val="Hyperlink"/>
            <w:rFonts w:cs="Arial"/>
            <w:noProof/>
            <w:lang w:val="en-US"/>
          </w:rPr>
          <w:t>for NB-IoTs in terrestrial networks (TN), enhances the RLF/RRC connection re-establishment mechanism that is supported by both NB-IoT and LTE-M UEs.</w:t>
        </w:r>
      </w:hyperlink>
    </w:p>
    <w:p w14:paraId="7AF4E9E7" w14:textId="115F536B" w:rsidR="005B53A2" w:rsidRDefault="00DF7550"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8409384" w:history="1">
        <w:r w:rsidR="005B53A2" w:rsidRPr="00CE2620">
          <w:rPr>
            <w:rStyle w:val="Hyperlink"/>
            <w:noProof/>
          </w:rPr>
          <w:t>Observation 4</w:t>
        </w:r>
        <w:r w:rsidR="005B53A2">
          <w:rPr>
            <w:rFonts w:asciiTheme="minorHAnsi" w:eastAsiaTheme="minorEastAsia" w:hAnsiTheme="minorHAnsi" w:cstheme="minorBidi"/>
            <w:b w:val="0"/>
            <w:noProof/>
            <w:sz w:val="22"/>
            <w:szCs w:val="22"/>
            <w:lang w:val="en-SE" w:eastAsia="en-SE"/>
          </w:rPr>
          <w:tab/>
        </w:r>
        <w:r w:rsidR="005B53A2" w:rsidRPr="00CE2620">
          <w:rPr>
            <w:rStyle w:val="Hyperlink"/>
            <w:rFonts w:cs="Arial"/>
            <w:noProof/>
            <w:lang w:val="en-US"/>
          </w:rPr>
          <w:t>In Rel-18, the objective is to introduce a mechanism for both NB-IoT and LTE-M UEs in NTN based on the mechanism specified for NB-IoT UEs in TN.</w:t>
        </w:r>
      </w:hyperlink>
    </w:p>
    <w:p w14:paraId="20BE3F3A" w14:textId="289A6A21" w:rsidR="005B53A2" w:rsidRDefault="00DF7550"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8409385" w:history="1">
        <w:r w:rsidR="005B53A2" w:rsidRPr="00CE2620">
          <w:rPr>
            <w:rStyle w:val="Hyperlink"/>
            <w:noProof/>
          </w:rPr>
          <w:t>Observation 5</w:t>
        </w:r>
        <w:r w:rsidR="005B53A2">
          <w:rPr>
            <w:rFonts w:asciiTheme="minorHAnsi" w:eastAsiaTheme="minorEastAsia" w:hAnsiTheme="minorHAnsi" w:cstheme="minorBidi"/>
            <w:b w:val="0"/>
            <w:noProof/>
            <w:sz w:val="22"/>
            <w:szCs w:val="22"/>
            <w:lang w:val="en-SE" w:eastAsia="en-SE"/>
          </w:rPr>
          <w:tab/>
        </w:r>
        <w:r w:rsidR="005B53A2" w:rsidRPr="00CE2620">
          <w:rPr>
            <w:rStyle w:val="Hyperlink"/>
            <w:noProof/>
          </w:rPr>
          <w:t xml:space="preserve">In NTN, </w:t>
        </w:r>
        <w:r w:rsidR="005B53A2" w:rsidRPr="00CE2620">
          <w:rPr>
            <w:rStyle w:val="Hyperlink"/>
            <w:rFonts w:cs="Arial"/>
            <w:noProof/>
          </w:rPr>
          <w:t>difference in signal strength is small</w:t>
        </w:r>
        <w:r w:rsidR="005B53A2" w:rsidRPr="00CE2620">
          <w:rPr>
            <w:rStyle w:val="Hyperlink"/>
            <w:noProof/>
          </w:rPr>
          <w:t xml:space="preserve"> between the cell edge and the cell centre.</w:t>
        </w:r>
      </w:hyperlink>
    </w:p>
    <w:p w14:paraId="3D8C54BC" w14:textId="07D242E7" w:rsidR="005B53A2" w:rsidRDefault="00DF7550"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8409386" w:history="1">
        <w:r w:rsidR="005B53A2" w:rsidRPr="00CE2620">
          <w:rPr>
            <w:rStyle w:val="Hyperlink"/>
            <w:noProof/>
          </w:rPr>
          <w:t>Observation 6</w:t>
        </w:r>
        <w:r w:rsidR="005B53A2">
          <w:rPr>
            <w:rFonts w:asciiTheme="minorHAnsi" w:eastAsiaTheme="minorEastAsia" w:hAnsiTheme="minorHAnsi" w:cstheme="minorBidi"/>
            <w:b w:val="0"/>
            <w:noProof/>
            <w:sz w:val="22"/>
            <w:szCs w:val="22"/>
            <w:lang w:val="en-SE" w:eastAsia="en-SE"/>
          </w:rPr>
          <w:tab/>
        </w:r>
        <w:r w:rsidR="005B53A2" w:rsidRPr="00CE2620">
          <w:rPr>
            <w:rStyle w:val="Hyperlink"/>
            <w:noProof/>
          </w:rPr>
          <w:t>In NTN, all UEs can be considered mobile due to the always-moving NTN payload.</w:t>
        </w:r>
      </w:hyperlink>
    </w:p>
    <w:p w14:paraId="4B9B80C5" w14:textId="212A5073" w:rsidR="005B53A2" w:rsidRDefault="00DF7550"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8409387" w:history="1">
        <w:r w:rsidR="005B53A2" w:rsidRPr="00CE2620">
          <w:rPr>
            <w:rStyle w:val="Hyperlink"/>
            <w:noProof/>
          </w:rPr>
          <w:t>Observation 7</w:t>
        </w:r>
        <w:r w:rsidR="005B53A2">
          <w:rPr>
            <w:rFonts w:asciiTheme="minorHAnsi" w:eastAsiaTheme="minorEastAsia" w:hAnsiTheme="minorHAnsi" w:cstheme="minorBidi"/>
            <w:b w:val="0"/>
            <w:noProof/>
            <w:sz w:val="22"/>
            <w:szCs w:val="22"/>
            <w:lang w:val="en-SE" w:eastAsia="en-SE"/>
          </w:rPr>
          <w:tab/>
        </w:r>
        <w:r w:rsidR="005B53A2" w:rsidRPr="00CE2620">
          <w:rPr>
            <w:rStyle w:val="Hyperlink"/>
            <w:noProof/>
          </w:rPr>
          <w:t>In NTN, network informs UEs about the characteristics of a cell (e.g., serving time, footprint) via system information broadcast.</w:t>
        </w:r>
      </w:hyperlink>
    </w:p>
    <w:p w14:paraId="189CFE92" w14:textId="27A7E28E" w:rsidR="00801444" w:rsidRDefault="00801444" w:rsidP="005B53A2">
      <w:pPr>
        <w:jc w:val="both"/>
        <w:rPr>
          <w:b/>
          <w:bCs/>
        </w:rPr>
      </w:pPr>
      <w:r>
        <w:rPr>
          <w:b/>
          <w:bCs/>
        </w:rPr>
        <w:fldChar w:fldCharType="end"/>
      </w:r>
    </w:p>
    <w:p w14:paraId="59DED352" w14:textId="77777777" w:rsidR="00801444" w:rsidRPr="001F4CB5" w:rsidRDefault="00801444" w:rsidP="005B53A2">
      <w:pPr>
        <w:jc w:val="both"/>
        <w:rPr>
          <w:rFonts w:ascii="Arial" w:hAnsi="Arial" w:cs="Arial"/>
        </w:rPr>
      </w:pPr>
      <w:r w:rsidRPr="001F4CB5">
        <w:rPr>
          <w:rFonts w:ascii="Arial" w:hAnsi="Arial" w:cs="Arial"/>
        </w:rPr>
        <w:t>Based on the discussion in the previous sections we propose the following:</w:t>
      </w:r>
    </w:p>
    <w:p w14:paraId="2FD7F8AE" w14:textId="2553D44D" w:rsidR="005B53A2" w:rsidRDefault="00801444"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09388" w:history="1">
        <w:r w:rsidR="005B53A2" w:rsidRPr="008533C2">
          <w:rPr>
            <w:rStyle w:val="Hyperlink"/>
            <w:noProof/>
          </w:rPr>
          <w:t>Proposal 1</w:t>
        </w:r>
        <w:r w:rsidR="005B53A2">
          <w:rPr>
            <w:rFonts w:asciiTheme="minorHAnsi" w:eastAsiaTheme="minorEastAsia" w:hAnsiTheme="minorHAnsi" w:cstheme="minorBidi"/>
            <w:b w:val="0"/>
            <w:noProof/>
            <w:sz w:val="22"/>
            <w:szCs w:val="22"/>
            <w:lang w:val="en-SE" w:eastAsia="en-SE"/>
          </w:rPr>
          <w:tab/>
        </w:r>
        <w:r w:rsidR="005B53A2" w:rsidRPr="008533C2">
          <w:rPr>
            <w:rStyle w:val="Hyperlink"/>
            <w:noProof/>
          </w:rPr>
          <w:t>Introduce time-based criteria to trigger neighbour cell measurements in connected mode for both NB-IoT and LTE-M in NTN.</w:t>
        </w:r>
      </w:hyperlink>
    </w:p>
    <w:p w14:paraId="0B6BF611" w14:textId="7003E8C0" w:rsidR="005B53A2" w:rsidRDefault="00DF7550" w:rsidP="005B53A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18409389" w:history="1">
        <w:r w:rsidR="005B53A2" w:rsidRPr="008533C2">
          <w:rPr>
            <w:rStyle w:val="Hyperlink"/>
            <w:noProof/>
          </w:rPr>
          <w:t>Proposal 2</w:t>
        </w:r>
        <w:r w:rsidR="005B53A2">
          <w:rPr>
            <w:rFonts w:asciiTheme="minorHAnsi" w:eastAsiaTheme="minorEastAsia" w:hAnsiTheme="minorHAnsi" w:cstheme="minorBidi"/>
            <w:b w:val="0"/>
            <w:noProof/>
            <w:sz w:val="22"/>
            <w:szCs w:val="22"/>
            <w:lang w:val="en-SE" w:eastAsia="en-SE"/>
          </w:rPr>
          <w:tab/>
        </w:r>
        <w:r w:rsidR="005B53A2" w:rsidRPr="008533C2">
          <w:rPr>
            <w:rStyle w:val="Hyperlink"/>
            <w:noProof/>
          </w:rPr>
          <w:t>Introduce distance-based criteria to trigger neighbour cell measurements in connected mode for both NB-IoT and LTE-M at least for quasi-fixed earth cells in NTN.</w:t>
        </w:r>
      </w:hyperlink>
    </w:p>
    <w:p w14:paraId="1C841A31" w14:textId="47CBAF42" w:rsidR="00801444" w:rsidRPr="00CE0424" w:rsidRDefault="00801444" w:rsidP="005B53A2">
      <w:pPr>
        <w:pStyle w:val="BodyText"/>
      </w:pPr>
      <w:r>
        <w:rPr>
          <w:b/>
          <w:bCs/>
          <w:lang w:val="en-US"/>
        </w:rPr>
        <w:fldChar w:fldCharType="end"/>
      </w:r>
      <w:r w:rsidRPr="00CE0424">
        <w:rPr>
          <w:b/>
          <w:bCs/>
        </w:rPr>
        <w:t xml:space="preserve"> </w:t>
      </w:r>
    </w:p>
    <w:p w14:paraId="12ED9050" w14:textId="77777777" w:rsidR="00801444" w:rsidRPr="00CE0424" w:rsidRDefault="00801444" w:rsidP="00801444">
      <w:pPr>
        <w:pStyle w:val="Heading1"/>
      </w:pPr>
      <w:bookmarkStart w:id="11" w:name="_In-sequence_SDU_delivery"/>
      <w:bookmarkEnd w:id="11"/>
      <w:r w:rsidRPr="00CE0424">
        <w:t>References</w:t>
      </w:r>
    </w:p>
    <w:p w14:paraId="3EC5FD9E" w14:textId="77777777" w:rsidR="00801444" w:rsidRPr="00B206C8" w:rsidRDefault="00801444" w:rsidP="00801444">
      <w:pPr>
        <w:pStyle w:val="Reference"/>
      </w:pPr>
      <w:bookmarkStart w:id="12" w:name="_Ref174151459"/>
      <w:bookmarkStart w:id="13"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4C9F64D9" w14:textId="77777777" w:rsidR="00801444" w:rsidRDefault="00801444" w:rsidP="00801444">
      <w:pPr>
        <w:pStyle w:val="Reference"/>
      </w:pPr>
      <w:r w:rsidRPr="007F4D7C">
        <w:t>RP-220529</w:t>
      </w:r>
      <w:r>
        <w:t xml:space="preserve">, </w:t>
      </w:r>
      <w:r w:rsidRPr="007F4D7C">
        <w:t>Additional enhancements for NB-IoT and LTE-MTC</w:t>
      </w:r>
      <w:r>
        <w:t xml:space="preserve">, Huawei, </w:t>
      </w:r>
      <w:proofErr w:type="spellStart"/>
      <w:r>
        <w:t>HiSilicon</w:t>
      </w:r>
      <w:proofErr w:type="spellEnd"/>
      <w:r>
        <w:t>, RAN</w:t>
      </w:r>
      <w:r>
        <w:rPr>
          <w:lang w:val="en-US"/>
        </w:rPr>
        <w:t>#95e, March 2022.</w:t>
      </w:r>
    </w:p>
    <w:p w14:paraId="19ECB97E" w14:textId="77777777" w:rsidR="00801444" w:rsidRPr="00CE0424" w:rsidRDefault="00801444" w:rsidP="00801444">
      <w:pPr>
        <w:pStyle w:val="Reference"/>
      </w:pPr>
      <w:r w:rsidRPr="00B206C8">
        <w:t>TS 3</w:t>
      </w:r>
      <w:r>
        <w:t>6</w:t>
      </w:r>
      <w:r w:rsidRPr="00B206C8">
        <w:t>.331, Radio Resource</w:t>
      </w:r>
      <w:r w:rsidRPr="00DA0EE7">
        <w:t xml:space="preserve"> Control (RRC) protocol specification</w:t>
      </w:r>
      <w:r w:rsidRPr="00CE0424">
        <w:t xml:space="preserve">, </w:t>
      </w:r>
      <w:r>
        <w:t>V17.1.0</w:t>
      </w:r>
      <w:r w:rsidRPr="00CE0424">
        <w:t xml:space="preserve">, </w:t>
      </w:r>
      <w:r>
        <w:t>June 2022.</w:t>
      </w:r>
    </w:p>
    <w:p w14:paraId="2994D664" w14:textId="77777777" w:rsidR="00801444" w:rsidRPr="00B206C8" w:rsidRDefault="00801444" w:rsidP="00801444">
      <w:pPr>
        <w:pStyle w:val="Reference"/>
      </w:pPr>
      <w:r w:rsidRPr="00B206C8">
        <w:t>TR 38.821, Solutions for NR to support non-terrestrial networks (NTN), V16.1.0, June 2021</w:t>
      </w:r>
      <w:r>
        <w:t>.</w:t>
      </w:r>
    </w:p>
    <w:bookmarkEnd w:id="12"/>
    <w:bookmarkEnd w:id="13"/>
    <w:p w14:paraId="4DF175F8" w14:textId="77777777" w:rsidR="00801444" w:rsidRPr="00CE0424" w:rsidRDefault="00801444" w:rsidP="00801444">
      <w:pPr>
        <w:pStyle w:val="BodyText"/>
      </w:pPr>
    </w:p>
    <w:p w14:paraId="122CACAD" w14:textId="77777777" w:rsidR="003A7EF3" w:rsidRPr="00801444" w:rsidRDefault="003A7EF3" w:rsidP="00801444"/>
    <w:sectPr w:rsidR="003A7EF3" w:rsidRPr="008014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F3F4B" w14:textId="77777777" w:rsidR="00B87341" w:rsidRDefault="00B87341">
      <w:r>
        <w:separator/>
      </w:r>
    </w:p>
  </w:endnote>
  <w:endnote w:type="continuationSeparator" w:id="0">
    <w:p w14:paraId="1D420CA3" w14:textId="77777777" w:rsidR="00B87341" w:rsidRDefault="00B87341">
      <w:r>
        <w:continuationSeparator/>
      </w:r>
    </w:p>
  </w:endnote>
  <w:endnote w:type="continuationNotice" w:id="1">
    <w:p w14:paraId="2A66209D" w14:textId="77777777" w:rsidR="00B87341" w:rsidRDefault="00B87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DD509" w14:textId="77777777" w:rsidR="00B87341" w:rsidRDefault="00B87341">
      <w:r>
        <w:separator/>
      </w:r>
    </w:p>
  </w:footnote>
  <w:footnote w:type="continuationSeparator" w:id="0">
    <w:p w14:paraId="20AC6469" w14:textId="77777777" w:rsidR="00B87341" w:rsidRDefault="00B87341">
      <w:r>
        <w:continuationSeparator/>
      </w:r>
    </w:p>
  </w:footnote>
  <w:footnote w:type="continuationNotice" w:id="1">
    <w:p w14:paraId="3951D7B5" w14:textId="77777777" w:rsidR="00B87341" w:rsidRDefault="00B87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9"/>
  </w:num>
  <w:num w:numId="6">
    <w:abstractNumId w:val="18"/>
  </w:num>
  <w:num w:numId="7">
    <w:abstractNumId w:val="24"/>
  </w:num>
  <w:num w:numId="8">
    <w:abstractNumId w:val="10"/>
  </w:num>
  <w:num w:numId="9">
    <w:abstractNumId w:val="7"/>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5"/>
  </w:num>
  <w:num w:numId="17">
    <w:abstractNumId w:val="5"/>
  </w:num>
  <w:num w:numId="18">
    <w:abstractNumId w:val="6"/>
  </w:num>
  <w:num w:numId="19">
    <w:abstractNumId w:val="4"/>
  </w:num>
  <w:num w:numId="20">
    <w:abstractNumId w:val="29"/>
  </w:num>
  <w:num w:numId="21">
    <w:abstractNumId w:val="13"/>
  </w:num>
  <w:num w:numId="22">
    <w:abstractNumId w:val="27"/>
  </w:num>
  <w:num w:numId="23">
    <w:abstractNumId w:val="14"/>
  </w:num>
  <w:num w:numId="24">
    <w:abstractNumId w:val="12"/>
  </w:num>
  <w:num w:numId="25">
    <w:abstractNumId w:val="8"/>
  </w:num>
  <w:num w:numId="26">
    <w:abstractNumId w:val="23"/>
  </w:num>
  <w:num w:numId="27">
    <w:abstractNumId w:val="28"/>
  </w:num>
  <w:num w:numId="28">
    <w:abstractNumId w:val="26"/>
  </w:num>
  <w:num w:numId="29">
    <w:abstractNumId w:val="22"/>
  </w:num>
  <w:num w:numId="30">
    <w:abstractNumId w:val="30"/>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5D15"/>
    <w:rsid w:val="00020890"/>
    <w:rsid w:val="0002564D"/>
    <w:rsid w:val="00025ECA"/>
    <w:rsid w:val="00026203"/>
    <w:rsid w:val="000325B8"/>
    <w:rsid w:val="00034C15"/>
    <w:rsid w:val="00036BA1"/>
    <w:rsid w:val="00037481"/>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4E51"/>
    <w:rsid w:val="00065E1A"/>
    <w:rsid w:val="0007441B"/>
    <w:rsid w:val="00074C5D"/>
    <w:rsid w:val="00076B4D"/>
    <w:rsid w:val="0007799D"/>
    <w:rsid w:val="00077E5F"/>
    <w:rsid w:val="0008036A"/>
    <w:rsid w:val="00080848"/>
    <w:rsid w:val="00081AE6"/>
    <w:rsid w:val="000855EB"/>
    <w:rsid w:val="00085B52"/>
    <w:rsid w:val="000866F2"/>
    <w:rsid w:val="0009009F"/>
    <w:rsid w:val="00091557"/>
    <w:rsid w:val="000917E8"/>
    <w:rsid w:val="000924C1"/>
    <w:rsid w:val="000924F0"/>
    <w:rsid w:val="00092889"/>
    <w:rsid w:val="00092DAC"/>
    <w:rsid w:val="00093474"/>
    <w:rsid w:val="0009510F"/>
    <w:rsid w:val="000A1B7B"/>
    <w:rsid w:val="000A22FA"/>
    <w:rsid w:val="000A4324"/>
    <w:rsid w:val="000A56F2"/>
    <w:rsid w:val="000B033F"/>
    <w:rsid w:val="000B0BA4"/>
    <w:rsid w:val="000B16BC"/>
    <w:rsid w:val="000B2719"/>
    <w:rsid w:val="000B3A8F"/>
    <w:rsid w:val="000B42DC"/>
    <w:rsid w:val="000B4AB9"/>
    <w:rsid w:val="000B50D4"/>
    <w:rsid w:val="000B58C3"/>
    <w:rsid w:val="000B5E01"/>
    <w:rsid w:val="000B61E9"/>
    <w:rsid w:val="000C165A"/>
    <w:rsid w:val="000C2E19"/>
    <w:rsid w:val="000C3219"/>
    <w:rsid w:val="000D0D07"/>
    <w:rsid w:val="000D224B"/>
    <w:rsid w:val="000D4797"/>
    <w:rsid w:val="000E0527"/>
    <w:rsid w:val="000E1E92"/>
    <w:rsid w:val="000E2E14"/>
    <w:rsid w:val="000E55FE"/>
    <w:rsid w:val="000F06D6"/>
    <w:rsid w:val="000F0EB1"/>
    <w:rsid w:val="000F1106"/>
    <w:rsid w:val="000F179B"/>
    <w:rsid w:val="000F18A3"/>
    <w:rsid w:val="000F31FB"/>
    <w:rsid w:val="000F3BE9"/>
    <w:rsid w:val="000F3F6C"/>
    <w:rsid w:val="000F6019"/>
    <w:rsid w:val="000F6DF3"/>
    <w:rsid w:val="001005FF"/>
    <w:rsid w:val="00103144"/>
    <w:rsid w:val="00103B4A"/>
    <w:rsid w:val="001062FB"/>
    <w:rsid w:val="001063E6"/>
    <w:rsid w:val="00112442"/>
    <w:rsid w:val="00113CF4"/>
    <w:rsid w:val="001153EA"/>
    <w:rsid w:val="00115643"/>
    <w:rsid w:val="00116765"/>
    <w:rsid w:val="00116E93"/>
    <w:rsid w:val="001219B7"/>
    <w:rsid w:val="001219F5"/>
    <w:rsid w:val="00121A20"/>
    <w:rsid w:val="0012377F"/>
    <w:rsid w:val="00124314"/>
    <w:rsid w:val="00126B4A"/>
    <w:rsid w:val="001276B1"/>
    <w:rsid w:val="00132FD0"/>
    <w:rsid w:val="001344C0"/>
    <w:rsid w:val="001346FA"/>
    <w:rsid w:val="00134C81"/>
    <w:rsid w:val="00135252"/>
    <w:rsid w:val="00135F57"/>
    <w:rsid w:val="001374DA"/>
    <w:rsid w:val="00137AB5"/>
    <w:rsid w:val="00137F0B"/>
    <w:rsid w:val="0014227D"/>
    <w:rsid w:val="001423DD"/>
    <w:rsid w:val="001478A7"/>
    <w:rsid w:val="0015001F"/>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7DF9"/>
    <w:rsid w:val="001A1987"/>
    <w:rsid w:val="001A1D35"/>
    <w:rsid w:val="001A2564"/>
    <w:rsid w:val="001A2EA4"/>
    <w:rsid w:val="001A6173"/>
    <w:rsid w:val="001A6CBA"/>
    <w:rsid w:val="001A6F84"/>
    <w:rsid w:val="001B0D97"/>
    <w:rsid w:val="001B5A5D"/>
    <w:rsid w:val="001C1CE5"/>
    <w:rsid w:val="001C1EC1"/>
    <w:rsid w:val="001C3D2A"/>
    <w:rsid w:val="001C3EA4"/>
    <w:rsid w:val="001C48F4"/>
    <w:rsid w:val="001D3D94"/>
    <w:rsid w:val="001D51BA"/>
    <w:rsid w:val="001D53E7"/>
    <w:rsid w:val="001D6342"/>
    <w:rsid w:val="001D6D53"/>
    <w:rsid w:val="001D7774"/>
    <w:rsid w:val="001E0061"/>
    <w:rsid w:val="001E291D"/>
    <w:rsid w:val="001E2DA3"/>
    <w:rsid w:val="001E46CB"/>
    <w:rsid w:val="001E58E2"/>
    <w:rsid w:val="001E700A"/>
    <w:rsid w:val="001E7AED"/>
    <w:rsid w:val="001F13DD"/>
    <w:rsid w:val="001F3916"/>
    <w:rsid w:val="001F4CB5"/>
    <w:rsid w:val="001F54C5"/>
    <w:rsid w:val="001F5693"/>
    <w:rsid w:val="001F662C"/>
    <w:rsid w:val="001F7074"/>
    <w:rsid w:val="00200490"/>
    <w:rsid w:val="00201EE0"/>
    <w:rsid w:val="00201F3A"/>
    <w:rsid w:val="00203F96"/>
    <w:rsid w:val="002064BA"/>
    <w:rsid w:val="002069B2"/>
    <w:rsid w:val="00207FA3"/>
    <w:rsid w:val="00210CD9"/>
    <w:rsid w:val="00212851"/>
    <w:rsid w:val="00214B9C"/>
    <w:rsid w:val="00214DA8"/>
    <w:rsid w:val="00215423"/>
    <w:rsid w:val="002158FA"/>
    <w:rsid w:val="00220600"/>
    <w:rsid w:val="002224DB"/>
    <w:rsid w:val="00223FCB"/>
    <w:rsid w:val="002252C3"/>
    <w:rsid w:val="002252F3"/>
    <w:rsid w:val="00225C54"/>
    <w:rsid w:val="00230765"/>
    <w:rsid w:val="00230D18"/>
    <w:rsid w:val="002319E4"/>
    <w:rsid w:val="00235632"/>
    <w:rsid w:val="00235872"/>
    <w:rsid w:val="00240059"/>
    <w:rsid w:val="00241559"/>
    <w:rsid w:val="002435B3"/>
    <w:rsid w:val="002458EB"/>
    <w:rsid w:val="002500C8"/>
    <w:rsid w:val="00252BAD"/>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5764"/>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752B"/>
    <w:rsid w:val="002B24D6"/>
    <w:rsid w:val="002B3648"/>
    <w:rsid w:val="002B4F30"/>
    <w:rsid w:val="002B7240"/>
    <w:rsid w:val="002C2749"/>
    <w:rsid w:val="002C2C0D"/>
    <w:rsid w:val="002C41E6"/>
    <w:rsid w:val="002C5706"/>
    <w:rsid w:val="002D071A"/>
    <w:rsid w:val="002D1AC5"/>
    <w:rsid w:val="002D34B2"/>
    <w:rsid w:val="002D48B0"/>
    <w:rsid w:val="002D5B37"/>
    <w:rsid w:val="002D7637"/>
    <w:rsid w:val="002E17F2"/>
    <w:rsid w:val="002E6BD3"/>
    <w:rsid w:val="002E7CAE"/>
    <w:rsid w:val="002F2771"/>
    <w:rsid w:val="002F37A9"/>
    <w:rsid w:val="002F4C1B"/>
    <w:rsid w:val="00300732"/>
    <w:rsid w:val="00301898"/>
    <w:rsid w:val="00301CE6"/>
    <w:rsid w:val="0030256B"/>
    <w:rsid w:val="00303F80"/>
    <w:rsid w:val="0030501F"/>
    <w:rsid w:val="00307BA1"/>
    <w:rsid w:val="003103DE"/>
    <w:rsid w:val="0031163B"/>
    <w:rsid w:val="00311702"/>
    <w:rsid w:val="00311E82"/>
    <w:rsid w:val="00311F59"/>
    <w:rsid w:val="00313FD6"/>
    <w:rsid w:val="003143BD"/>
    <w:rsid w:val="00315363"/>
    <w:rsid w:val="003203ED"/>
    <w:rsid w:val="00320424"/>
    <w:rsid w:val="003205F8"/>
    <w:rsid w:val="00320A50"/>
    <w:rsid w:val="00322C9F"/>
    <w:rsid w:val="00324D23"/>
    <w:rsid w:val="00331751"/>
    <w:rsid w:val="0033281C"/>
    <w:rsid w:val="00334579"/>
    <w:rsid w:val="00335858"/>
    <w:rsid w:val="00336852"/>
    <w:rsid w:val="00336BDA"/>
    <w:rsid w:val="00342BD7"/>
    <w:rsid w:val="00344EAA"/>
    <w:rsid w:val="0034546A"/>
    <w:rsid w:val="00346DB5"/>
    <w:rsid w:val="003477B1"/>
    <w:rsid w:val="00351C2D"/>
    <w:rsid w:val="003567A4"/>
    <w:rsid w:val="00357380"/>
    <w:rsid w:val="003602D9"/>
    <w:rsid w:val="003604CE"/>
    <w:rsid w:val="0036359E"/>
    <w:rsid w:val="00370E47"/>
    <w:rsid w:val="00371680"/>
    <w:rsid w:val="003742AC"/>
    <w:rsid w:val="00374983"/>
    <w:rsid w:val="00377CE1"/>
    <w:rsid w:val="00380E54"/>
    <w:rsid w:val="00385BF0"/>
    <w:rsid w:val="00392DF9"/>
    <w:rsid w:val="003939FF"/>
    <w:rsid w:val="0039501C"/>
    <w:rsid w:val="003A16EC"/>
    <w:rsid w:val="003A2223"/>
    <w:rsid w:val="003A2A0F"/>
    <w:rsid w:val="003A45A1"/>
    <w:rsid w:val="003A5B0A"/>
    <w:rsid w:val="003A6133"/>
    <w:rsid w:val="003A6BAC"/>
    <w:rsid w:val="003A6E1E"/>
    <w:rsid w:val="003A70A4"/>
    <w:rsid w:val="003A7EF3"/>
    <w:rsid w:val="003B006A"/>
    <w:rsid w:val="003B0089"/>
    <w:rsid w:val="003B159C"/>
    <w:rsid w:val="003B170A"/>
    <w:rsid w:val="003B24F9"/>
    <w:rsid w:val="003B369F"/>
    <w:rsid w:val="003B36A3"/>
    <w:rsid w:val="003B64BB"/>
    <w:rsid w:val="003B7FE5"/>
    <w:rsid w:val="003C11C8"/>
    <w:rsid w:val="003C2433"/>
    <w:rsid w:val="003C2702"/>
    <w:rsid w:val="003C548F"/>
    <w:rsid w:val="003C7806"/>
    <w:rsid w:val="003D109F"/>
    <w:rsid w:val="003D2478"/>
    <w:rsid w:val="003D3C45"/>
    <w:rsid w:val="003D453E"/>
    <w:rsid w:val="003D5B1F"/>
    <w:rsid w:val="003D727A"/>
    <w:rsid w:val="003E15FA"/>
    <w:rsid w:val="003E55E4"/>
    <w:rsid w:val="003E74E3"/>
    <w:rsid w:val="003F05C7"/>
    <w:rsid w:val="003F2CD4"/>
    <w:rsid w:val="003F4EAC"/>
    <w:rsid w:val="003F6BBE"/>
    <w:rsid w:val="003F7886"/>
    <w:rsid w:val="004000E8"/>
    <w:rsid w:val="00402E2B"/>
    <w:rsid w:val="00403651"/>
    <w:rsid w:val="0040512B"/>
    <w:rsid w:val="00405CA5"/>
    <w:rsid w:val="00407A4E"/>
    <w:rsid w:val="00407AED"/>
    <w:rsid w:val="00407CD3"/>
    <w:rsid w:val="00410134"/>
    <w:rsid w:val="00410B72"/>
    <w:rsid w:val="00410F18"/>
    <w:rsid w:val="00410FBB"/>
    <w:rsid w:val="0041263E"/>
    <w:rsid w:val="00413AAC"/>
    <w:rsid w:val="00413E92"/>
    <w:rsid w:val="004144D8"/>
    <w:rsid w:val="00421105"/>
    <w:rsid w:val="00422AA4"/>
    <w:rsid w:val="0042395E"/>
    <w:rsid w:val="004242F4"/>
    <w:rsid w:val="004245D5"/>
    <w:rsid w:val="00427248"/>
    <w:rsid w:val="00433AC7"/>
    <w:rsid w:val="00437447"/>
    <w:rsid w:val="004414D8"/>
    <w:rsid w:val="00441A92"/>
    <w:rsid w:val="00442400"/>
    <w:rsid w:val="004431DC"/>
    <w:rsid w:val="004444BB"/>
    <w:rsid w:val="00444F56"/>
    <w:rsid w:val="00445E6D"/>
    <w:rsid w:val="00446294"/>
    <w:rsid w:val="00446488"/>
    <w:rsid w:val="004514F0"/>
    <w:rsid w:val="004517AA"/>
    <w:rsid w:val="00452CAC"/>
    <w:rsid w:val="0045513B"/>
    <w:rsid w:val="004557A5"/>
    <w:rsid w:val="00457565"/>
    <w:rsid w:val="004575EF"/>
    <w:rsid w:val="00457B71"/>
    <w:rsid w:val="004669E2"/>
    <w:rsid w:val="00470C31"/>
    <w:rsid w:val="00471DE0"/>
    <w:rsid w:val="004734D0"/>
    <w:rsid w:val="0047556B"/>
    <w:rsid w:val="00477768"/>
    <w:rsid w:val="00487F95"/>
    <w:rsid w:val="004904B7"/>
    <w:rsid w:val="0049089E"/>
    <w:rsid w:val="00492BC5"/>
    <w:rsid w:val="00493799"/>
    <w:rsid w:val="00493DC9"/>
    <w:rsid w:val="00494AF1"/>
    <w:rsid w:val="004964F1"/>
    <w:rsid w:val="004A16BC"/>
    <w:rsid w:val="004A2B94"/>
    <w:rsid w:val="004A56D7"/>
    <w:rsid w:val="004B6F6A"/>
    <w:rsid w:val="004B7C0C"/>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440"/>
    <w:rsid w:val="004F4DA3"/>
    <w:rsid w:val="004F50FD"/>
    <w:rsid w:val="004F6DFB"/>
    <w:rsid w:val="004F7334"/>
    <w:rsid w:val="004F75A1"/>
    <w:rsid w:val="004F789A"/>
    <w:rsid w:val="00502F23"/>
    <w:rsid w:val="00505A6E"/>
    <w:rsid w:val="00506557"/>
    <w:rsid w:val="0050677A"/>
    <w:rsid w:val="005075E5"/>
    <w:rsid w:val="005108D8"/>
    <w:rsid w:val="005116F9"/>
    <w:rsid w:val="005153A7"/>
    <w:rsid w:val="00516760"/>
    <w:rsid w:val="005219CF"/>
    <w:rsid w:val="00524A04"/>
    <w:rsid w:val="0053052D"/>
    <w:rsid w:val="00532177"/>
    <w:rsid w:val="00533F52"/>
    <w:rsid w:val="00534B59"/>
    <w:rsid w:val="00536759"/>
    <w:rsid w:val="00537C62"/>
    <w:rsid w:val="005449CC"/>
    <w:rsid w:val="00546970"/>
    <w:rsid w:val="00550264"/>
    <w:rsid w:val="00554E19"/>
    <w:rsid w:val="005561E4"/>
    <w:rsid w:val="005566C2"/>
    <w:rsid w:val="0056121F"/>
    <w:rsid w:val="005640C9"/>
    <w:rsid w:val="00566716"/>
    <w:rsid w:val="00572505"/>
    <w:rsid w:val="005738C8"/>
    <w:rsid w:val="00574573"/>
    <w:rsid w:val="00575F09"/>
    <w:rsid w:val="0057738D"/>
    <w:rsid w:val="00582809"/>
    <w:rsid w:val="00582A7F"/>
    <w:rsid w:val="00584A8F"/>
    <w:rsid w:val="0058798C"/>
    <w:rsid w:val="00587C8B"/>
    <w:rsid w:val="005900FA"/>
    <w:rsid w:val="005935A4"/>
    <w:rsid w:val="005935A8"/>
    <w:rsid w:val="005948C2"/>
    <w:rsid w:val="00595DCA"/>
    <w:rsid w:val="00596877"/>
    <w:rsid w:val="0059779B"/>
    <w:rsid w:val="005A04BA"/>
    <w:rsid w:val="005A209A"/>
    <w:rsid w:val="005A5955"/>
    <w:rsid w:val="005A603F"/>
    <w:rsid w:val="005A662D"/>
    <w:rsid w:val="005A7B0E"/>
    <w:rsid w:val="005B1409"/>
    <w:rsid w:val="005B35D7"/>
    <w:rsid w:val="005B392A"/>
    <w:rsid w:val="005B3AA3"/>
    <w:rsid w:val="005B53A2"/>
    <w:rsid w:val="005B5587"/>
    <w:rsid w:val="005B6B1C"/>
    <w:rsid w:val="005B6F83"/>
    <w:rsid w:val="005C6284"/>
    <w:rsid w:val="005C74FB"/>
    <w:rsid w:val="005D0DE7"/>
    <w:rsid w:val="005D1524"/>
    <w:rsid w:val="005D1602"/>
    <w:rsid w:val="005D33C9"/>
    <w:rsid w:val="005D7C1C"/>
    <w:rsid w:val="005E385F"/>
    <w:rsid w:val="005E5B81"/>
    <w:rsid w:val="005E6AB6"/>
    <w:rsid w:val="005F2274"/>
    <w:rsid w:val="005F2CB1"/>
    <w:rsid w:val="005F3025"/>
    <w:rsid w:val="005F4965"/>
    <w:rsid w:val="005F5D9A"/>
    <w:rsid w:val="005F618C"/>
    <w:rsid w:val="005F70BD"/>
    <w:rsid w:val="005F7ACD"/>
    <w:rsid w:val="00601DD3"/>
    <w:rsid w:val="0060283C"/>
    <w:rsid w:val="00604F14"/>
    <w:rsid w:val="00611B83"/>
    <w:rsid w:val="00613257"/>
    <w:rsid w:val="00613F7D"/>
    <w:rsid w:val="00617697"/>
    <w:rsid w:val="00620A71"/>
    <w:rsid w:val="00620D80"/>
    <w:rsid w:val="00622C42"/>
    <w:rsid w:val="006234A6"/>
    <w:rsid w:val="00630001"/>
    <w:rsid w:val="006311B3"/>
    <w:rsid w:val="0063284C"/>
    <w:rsid w:val="00636398"/>
    <w:rsid w:val="006368D3"/>
    <w:rsid w:val="00636F09"/>
    <w:rsid w:val="006377EC"/>
    <w:rsid w:val="00637C14"/>
    <w:rsid w:val="0064151F"/>
    <w:rsid w:val="00641533"/>
    <w:rsid w:val="0064208D"/>
    <w:rsid w:val="00643475"/>
    <w:rsid w:val="0064396A"/>
    <w:rsid w:val="00643EE2"/>
    <w:rsid w:val="00646224"/>
    <w:rsid w:val="0064624E"/>
    <w:rsid w:val="00650AB9"/>
    <w:rsid w:val="00655733"/>
    <w:rsid w:val="00655ACD"/>
    <w:rsid w:val="00656A92"/>
    <w:rsid w:val="00656DDE"/>
    <w:rsid w:val="0066011D"/>
    <w:rsid w:val="006607C0"/>
    <w:rsid w:val="006613A6"/>
    <w:rsid w:val="006627A2"/>
    <w:rsid w:val="006634E6"/>
    <w:rsid w:val="00664AA0"/>
    <w:rsid w:val="00665402"/>
    <w:rsid w:val="006655EE"/>
    <w:rsid w:val="00667EE7"/>
    <w:rsid w:val="00670922"/>
    <w:rsid w:val="00670BE1"/>
    <w:rsid w:val="0067218F"/>
    <w:rsid w:val="006741F2"/>
    <w:rsid w:val="00674CC3"/>
    <w:rsid w:val="00675C72"/>
    <w:rsid w:val="006771F9"/>
    <w:rsid w:val="006776D7"/>
    <w:rsid w:val="00681003"/>
    <w:rsid w:val="006817C9"/>
    <w:rsid w:val="00682070"/>
    <w:rsid w:val="00683ECE"/>
    <w:rsid w:val="0068723C"/>
    <w:rsid w:val="00691CCF"/>
    <w:rsid w:val="00695FC2"/>
    <w:rsid w:val="00696949"/>
    <w:rsid w:val="00697052"/>
    <w:rsid w:val="0069754F"/>
    <w:rsid w:val="006A46FB"/>
    <w:rsid w:val="006A4C94"/>
    <w:rsid w:val="006A520A"/>
    <w:rsid w:val="006A57C3"/>
    <w:rsid w:val="006A5E28"/>
    <w:rsid w:val="006A6694"/>
    <w:rsid w:val="006A697B"/>
    <w:rsid w:val="006A76A4"/>
    <w:rsid w:val="006A7AFF"/>
    <w:rsid w:val="006A7FD0"/>
    <w:rsid w:val="006B0FBA"/>
    <w:rsid w:val="006B1816"/>
    <w:rsid w:val="006B1C9A"/>
    <w:rsid w:val="006B2099"/>
    <w:rsid w:val="006B2B9C"/>
    <w:rsid w:val="006B2C6C"/>
    <w:rsid w:val="006B4687"/>
    <w:rsid w:val="006B50CF"/>
    <w:rsid w:val="006C03B8"/>
    <w:rsid w:val="006C0BF9"/>
    <w:rsid w:val="006C3265"/>
    <w:rsid w:val="006C32E6"/>
    <w:rsid w:val="006C5EC9"/>
    <w:rsid w:val="006C6059"/>
    <w:rsid w:val="006C7522"/>
    <w:rsid w:val="006D1335"/>
    <w:rsid w:val="006D6F08"/>
    <w:rsid w:val="006E062C"/>
    <w:rsid w:val="006E1C82"/>
    <w:rsid w:val="006E28B7"/>
    <w:rsid w:val="006E2A9B"/>
    <w:rsid w:val="006E3310"/>
    <w:rsid w:val="006E4E39"/>
    <w:rsid w:val="006E565E"/>
    <w:rsid w:val="006E61BD"/>
    <w:rsid w:val="006E673D"/>
    <w:rsid w:val="006E7D3B"/>
    <w:rsid w:val="006F1B70"/>
    <w:rsid w:val="006F341D"/>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220C4"/>
    <w:rsid w:val="0072235A"/>
    <w:rsid w:val="007257D0"/>
    <w:rsid w:val="00726EA6"/>
    <w:rsid w:val="00727208"/>
    <w:rsid w:val="00727680"/>
    <w:rsid w:val="00731ACD"/>
    <w:rsid w:val="007348B1"/>
    <w:rsid w:val="0073602D"/>
    <w:rsid w:val="007362A6"/>
    <w:rsid w:val="00736D7D"/>
    <w:rsid w:val="00740E58"/>
    <w:rsid w:val="00742510"/>
    <w:rsid w:val="007445A0"/>
    <w:rsid w:val="0074524B"/>
    <w:rsid w:val="00747D8B"/>
    <w:rsid w:val="00751228"/>
    <w:rsid w:val="007518D2"/>
    <w:rsid w:val="007550DD"/>
    <w:rsid w:val="007571E1"/>
    <w:rsid w:val="00757A16"/>
    <w:rsid w:val="007604B2"/>
    <w:rsid w:val="0076089F"/>
    <w:rsid w:val="00762571"/>
    <w:rsid w:val="00765281"/>
    <w:rsid w:val="00766BAD"/>
    <w:rsid w:val="007729A2"/>
    <w:rsid w:val="00774C64"/>
    <w:rsid w:val="007755F2"/>
    <w:rsid w:val="007759EA"/>
    <w:rsid w:val="00776971"/>
    <w:rsid w:val="00780A80"/>
    <w:rsid w:val="0078177E"/>
    <w:rsid w:val="0078304C"/>
    <w:rsid w:val="00783673"/>
    <w:rsid w:val="00785490"/>
    <w:rsid w:val="00785C8F"/>
    <w:rsid w:val="00791415"/>
    <w:rsid w:val="007925EA"/>
    <w:rsid w:val="00793928"/>
    <w:rsid w:val="00793CD8"/>
    <w:rsid w:val="00795C92"/>
    <w:rsid w:val="00796231"/>
    <w:rsid w:val="007A1CB3"/>
    <w:rsid w:val="007A306F"/>
    <w:rsid w:val="007A43A6"/>
    <w:rsid w:val="007A58A6"/>
    <w:rsid w:val="007A6D62"/>
    <w:rsid w:val="007B3D2D"/>
    <w:rsid w:val="007B50AE"/>
    <w:rsid w:val="007B51DF"/>
    <w:rsid w:val="007B5341"/>
    <w:rsid w:val="007B79AF"/>
    <w:rsid w:val="007C05DD"/>
    <w:rsid w:val="007C0E0D"/>
    <w:rsid w:val="007C3D18"/>
    <w:rsid w:val="007C60BF"/>
    <w:rsid w:val="007C6A07"/>
    <w:rsid w:val="007C75A1"/>
    <w:rsid w:val="007C77A5"/>
    <w:rsid w:val="007D003D"/>
    <w:rsid w:val="007D04E5"/>
    <w:rsid w:val="007D283D"/>
    <w:rsid w:val="007D354F"/>
    <w:rsid w:val="007D35ED"/>
    <w:rsid w:val="007D4ED1"/>
    <w:rsid w:val="007D50E7"/>
    <w:rsid w:val="007D54B3"/>
    <w:rsid w:val="007D5901"/>
    <w:rsid w:val="007D6099"/>
    <w:rsid w:val="007D6B2A"/>
    <w:rsid w:val="007D7526"/>
    <w:rsid w:val="007E24D7"/>
    <w:rsid w:val="007E4610"/>
    <w:rsid w:val="007E4715"/>
    <w:rsid w:val="007E505B"/>
    <w:rsid w:val="007E7091"/>
    <w:rsid w:val="007F4D7C"/>
    <w:rsid w:val="00800E54"/>
    <w:rsid w:val="00801444"/>
    <w:rsid w:val="00803FAE"/>
    <w:rsid w:val="0080605F"/>
    <w:rsid w:val="00807786"/>
    <w:rsid w:val="00810C9B"/>
    <w:rsid w:val="00811636"/>
    <w:rsid w:val="00811FCB"/>
    <w:rsid w:val="00813431"/>
    <w:rsid w:val="0081357B"/>
    <w:rsid w:val="008158D6"/>
    <w:rsid w:val="00817196"/>
    <w:rsid w:val="00821C11"/>
    <w:rsid w:val="0082349F"/>
    <w:rsid w:val="008235DB"/>
    <w:rsid w:val="00824324"/>
    <w:rsid w:val="00824AB4"/>
    <w:rsid w:val="00825C42"/>
    <w:rsid w:val="00825D25"/>
    <w:rsid w:val="00827D6F"/>
    <w:rsid w:val="00835D20"/>
    <w:rsid w:val="0083741B"/>
    <w:rsid w:val="008376AC"/>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8733C"/>
    <w:rsid w:val="008941E3"/>
    <w:rsid w:val="00894A88"/>
    <w:rsid w:val="00895386"/>
    <w:rsid w:val="008A21FF"/>
    <w:rsid w:val="008A2CE2"/>
    <w:rsid w:val="008A30AC"/>
    <w:rsid w:val="008A3E5E"/>
    <w:rsid w:val="008A44B8"/>
    <w:rsid w:val="008A51A8"/>
    <w:rsid w:val="008A54C7"/>
    <w:rsid w:val="008A77D8"/>
    <w:rsid w:val="008B0483"/>
    <w:rsid w:val="008B0E02"/>
    <w:rsid w:val="008B120C"/>
    <w:rsid w:val="008B51A0"/>
    <w:rsid w:val="008B592A"/>
    <w:rsid w:val="008B7B5C"/>
    <w:rsid w:val="008C0207"/>
    <w:rsid w:val="008C0C99"/>
    <w:rsid w:val="008C18EA"/>
    <w:rsid w:val="008C2017"/>
    <w:rsid w:val="008C4958"/>
    <w:rsid w:val="008C4BAA"/>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24EE"/>
    <w:rsid w:val="009031D5"/>
    <w:rsid w:val="0090336B"/>
    <w:rsid w:val="0090437C"/>
    <w:rsid w:val="009053AA"/>
    <w:rsid w:val="00906939"/>
    <w:rsid w:val="00906FAA"/>
    <w:rsid w:val="00910B7D"/>
    <w:rsid w:val="00911397"/>
    <w:rsid w:val="00911795"/>
    <w:rsid w:val="00911DFB"/>
    <w:rsid w:val="009139D9"/>
    <w:rsid w:val="00914AD8"/>
    <w:rsid w:val="00916079"/>
    <w:rsid w:val="00917CE9"/>
    <w:rsid w:val="00920BF2"/>
    <w:rsid w:val="00922010"/>
    <w:rsid w:val="00926D40"/>
    <w:rsid w:val="00927BCF"/>
    <w:rsid w:val="00931BD9"/>
    <w:rsid w:val="00931F02"/>
    <w:rsid w:val="009330BE"/>
    <w:rsid w:val="00934418"/>
    <w:rsid w:val="009368F3"/>
    <w:rsid w:val="00941636"/>
    <w:rsid w:val="00941E82"/>
    <w:rsid w:val="00943742"/>
    <w:rsid w:val="00945C05"/>
    <w:rsid w:val="009466BB"/>
    <w:rsid w:val="00946945"/>
    <w:rsid w:val="00947713"/>
    <w:rsid w:val="00950DE7"/>
    <w:rsid w:val="00953920"/>
    <w:rsid w:val="00953D47"/>
    <w:rsid w:val="00954D40"/>
    <w:rsid w:val="0095681E"/>
    <w:rsid w:val="00956829"/>
    <w:rsid w:val="009572D4"/>
    <w:rsid w:val="009601CB"/>
    <w:rsid w:val="00961921"/>
    <w:rsid w:val="0096430A"/>
    <w:rsid w:val="0096554B"/>
    <w:rsid w:val="0096584A"/>
    <w:rsid w:val="00967493"/>
    <w:rsid w:val="0097110B"/>
    <w:rsid w:val="00971F08"/>
    <w:rsid w:val="0097603D"/>
    <w:rsid w:val="00976949"/>
    <w:rsid w:val="00976D96"/>
    <w:rsid w:val="00980477"/>
    <w:rsid w:val="00981938"/>
    <w:rsid w:val="0098383F"/>
    <w:rsid w:val="00985253"/>
    <w:rsid w:val="009853B3"/>
    <w:rsid w:val="0098563E"/>
    <w:rsid w:val="009859A4"/>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E87"/>
    <w:rsid w:val="009C0169"/>
    <w:rsid w:val="009C02AA"/>
    <w:rsid w:val="009C09BE"/>
    <w:rsid w:val="009C403E"/>
    <w:rsid w:val="009D06BA"/>
    <w:rsid w:val="009D2E3F"/>
    <w:rsid w:val="009D4FF0"/>
    <w:rsid w:val="009D703C"/>
    <w:rsid w:val="009D718F"/>
    <w:rsid w:val="009E068F"/>
    <w:rsid w:val="009E14E0"/>
    <w:rsid w:val="009E3334"/>
    <w:rsid w:val="009E35DB"/>
    <w:rsid w:val="009E4703"/>
    <w:rsid w:val="009E47A3"/>
    <w:rsid w:val="009F08F3"/>
    <w:rsid w:val="009F344F"/>
    <w:rsid w:val="009F46C4"/>
    <w:rsid w:val="009F5B79"/>
    <w:rsid w:val="00A031D8"/>
    <w:rsid w:val="00A033F7"/>
    <w:rsid w:val="00A04008"/>
    <w:rsid w:val="00A048A8"/>
    <w:rsid w:val="00A04F49"/>
    <w:rsid w:val="00A05B40"/>
    <w:rsid w:val="00A063B4"/>
    <w:rsid w:val="00A068A5"/>
    <w:rsid w:val="00A13E54"/>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41E2B"/>
    <w:rsid w:val="00A440E5"/>
    <w:rsid w:val="00A458D4"/>
    <w:rsid w:val="00A45B74"/>
    <w:rsid w:val="00A52E1D"/>
    <w:rsid w:val="00A53EDA"/>
    <w:rsid w:val="00A55D31"/>
    <w:rsid w:val="00A61499"/>
    <w:rsid w:val="00A62A77"/>
    <w:rsid w:val="00A63483"/>
    <w:rsid w:val="00A657D7"/>
    <w:rsid w:val="00A660AC"/>
    <w:rsid w:val="00A67E6C"/>
    <w:rsid w:val="00A71B99"/>
    <w:rsid w:val="00A739D0"/>
    <w:rsid w:val="00A761D4"/>
    <w:rsid w:val="00A77EC4"/>
    <w:rsid w:val="00A77EFE"/>
    <w:rsid w:val="00A913A8"/>
    <w:rsid w:val="00A92879"/>
    <w:rsid w:val="00A9442A"/>
    <w:rsid w:val="00A954ED"/>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B1F"/>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4897"/>
    <w:rsid w:val="00B157F9"/>
    <w:rsid w:val="00B20256"/>
    <w:rsid w:val="00B206C8"/>
    <w:rsid w:val="00B20D09"/>
    <w:rsid w:val="00B20EC5"/>
    <w:rsid w:val="00B253D8"/>
    <w:rsid w:val="00B2763F"/>
    <w:rsid w:val="00B27AAC"/>
    <w:rsid w:val="00B30929"/>
    <w:rsid w:val="00B32F96"/>
    <w:rsid w:val="00B343DB"/>
    <w:rsid w:val="00B372AA"/>
    <w:rsid w:val="00B373D1"/>
    <w:rsid w:val="00B40445"/>
    <w:rsid w:val="00B409E0"/>
    <w:rsid w:val="00B41888"/>
    <w:rsid w:val="00B42679"/>
    <w:rsid w:val="00B42C2F"/>
    <w:rsid w:val="00B45A52"/>
    <w:rsid w:val="00B46175"/>
    <w:rsid w:val="00B548B7"/>
    <w:rsid w:val="00B54DD0"/>
    <w:rsid w:val="00B60834"/>
    <w:rsid w:val="00B6131A"/>
    <w:rsid w:val="00B63BF2"/>
    <w:rsid w:val="00B664C7"/>
    <w:rsid w:val="00B70503"/>
    <w:rsid w:val="00B7145C"/>
    <w:rsid w:val="00B739F6"/>
    <w:rsid w:val="00B81A6C"/>
    <w:rsid w:val="00B85DE5"/>
    <w:rsid w:val="00B87341"/>
    <w:rsid w:val="00B90F73"/>
    <w:rsid w:val="00B93B59"/>
    <w:rsid w:val="00B9406A"/>
    <w:rsid w:val="00BA147D"/>
    <w:rsid w:val="00BA2280"/>
    <w:rsid w:val="00BA2A08"/>
    <w:rsid w:val="00BA459A"/>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48AC"/>
    <w:rsid w:val="00BD5811"/>
    <w:rsid w:val="00BD5F1A"/>
    <w:rsid w:val="00BE1234"/>
    <w:rsid w:val="00BE179C"/>
    <w:rsid w:val="00BE2FA6"/>
    <w:rsid w:val="00BE333F"/>
    <w:rsid w:val="00BE4858"/>
    <w:rsid w:val="00BE6A41"/>
    <w:rsid w:val="00BE7406"/>
    <w:rsid w:val="00BE7603"/>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23B11"/>
    <w:rsid w:val="00C268E6"/>
    <w:rsid w:val="00C279B5"/>
    <w:rsid w:val="00C27C45"/>
    <w:rsid w:val="00C3719D"/>
    <w:rsid w:val="00C37CB2"/>
    <w:rsid w:val="00C40CC5"/>
    <w:rsid w:val="00C427B7"/>
    <w:rsid w:val="00C43F34"/>
    <w:rsid w:val="00C440B9"/>
    <w:rsid w:val="00C45F9C"/>
    <w:rsid w:val="00C473A5"/>
    <w:rsid w:val="00C52DEA"/>
    <w:rsid w:val="00C54995"/>
    <w:rsid w:val="00C54D41"/>
    <w:rsid w:val="00C554A7"/>
    <w:rsid w:val="00C55833"/>
    <w:rsid w:val="00C60783"/>
    <w:rsid w:val="00C64672"/>
    <w:rsid w:val="00C65947"/>
    <w:rsid w:val="00C67D57"/>
    <w:rsid w:val="00C70697"/>
    <w:rsid w:val="00C72093"/>
    <w:rsid w:val="00C72D31"/>
    <w:rsid w:val="00C72EF4"/>
    <w:rsid w:val="00C73135"/>
    <w:rsid w:val="00C744FE"/>
    <w:rsid w:val="00C75D2F"/>
    <w:rsid w:val="00C767BE"/>
    <w:rsid w:val="00C769FC"/>
    <w:rsid w:val="00C76E3C"/>
    <w:rsid w:val="00C76E7A"/>
    <w:rsid w:val="00C770F6"/>
    <w:rsid w:val="00C81568"/>
    <w:rsid w:val="00C834DE"/>
    <w:rsid w:val="00C9027A"/>
    <w:rsid w:val="00C9068E"/>
    <w:rsid w:val="00C93814"/>
    <w:rsid w:val="00C93C4B"/>
    <w:rsid w:val="00C944AB"/>
    <w:rsid w:val="00C95B40"/>
    <w:rsid w:val="00C9682D"/>
    <w:rsid w:val="00CA1ED8"/>
    <w:rsid w:val="00CA2266"/>
    <w:rsid w:val="00CA5D4C"/>
    <w:rsid w:val="00CB16BB"/>
    <w:rsid w:val="00CB1F63"/>
    <w:rsid w:val="00CB235A"/>
    <w:rsid w:val="00CB563B"/>
    <w:rsid w:val="00CB7170"/>
    <w:rsid w:val="00CC040E"/>
    <w:rsid w:val="00CC04E8"/>
    <w:rsid w:val="00CC111F"/>
    <w:rsid w:val="00CC2011"/>
    <w:rsid w:val="00CC2E70"/>
    <w:rsid w:val="00CC2F8B"/>
    <w:rsid w:val="00CC3EA0"/>
    <w:rsid w:val="00CC7B45"/>
    <w:rsid w:val="00CD1188"/>
    <w:rsid w:val="00CD1BF8"/>
    <w:rsid w:val="00CD2ED1"/>
    <w:rsid w:val="00CD337B"/>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E4E"/>
    <w:rsid w:val="00D239A7"/>
    <w:rsid w:val="00D23F47"/>
    <w:rsid w:val="00D31C47"/>
    <w:rsid w:val="00D34CEE"/>
    <w:rsid w:val="00D35D73"/>
    <w:rsid w:val="00D36E71"/>
    <w:rsid w:val="00D37D87"/>
    <w:rsid w:val="00D40B33"/>
    <w:rsid w:val="00D4318F"/>
    <w:rsid w:val="00D438BF"/>
    <w:rsid w:val="00D440F8"/>
    <w:rsid w:val="00D546FF"/>
    <w:rsid w:val="00D5538B"/>
    <w:rsid w:val="00D55AD5"/>
    <w:rsid w:val="00D576CA"/>
    <w:rsid w:val="00D61AF5"/>
    <w:rsid w:val="00D62417"/>
    <w:rsid w:val="00D647F1"/>
    <w:rsid w:val="00D652B5"/>
    <w:rsid w:val="00D66155"/>
    <w:rsid w:val="00D66A08"/>
    <w:rsid w:val="00D66C36"/>
    <w:rsid w:val="00D67B18"/>
    <w:rsid w:val="00D67B19"/>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D1F1B"/>
    <w:rsid w:val="00DD23F7"/>
    <w:rsid w:val="00DD741F"/>
    <w:rsid w:val="00DE1B3C"/>
    <w:rsid w:val="00DE3D2D"/>
    <w:rsid w:val="00DE535E"/>
    <w:rsid w:val="00DE5608"/>
    <w:rsid w:val="00DE58D0"/>
    <w:rsid w:val="00DE6517"/>
    <w:rsid w:val="00DE654F"/>
    <w:rsid w:val="00DF0B6E"/>
    <w:rsid w:val="00DF15E0"/>
    <w:rsid w:val="00DF3090"/>
    <w:rsid w:val="00DF37A0"/>
    <w:rsid w:val="00DF6E19"/>
    <w:rsid w:val="00DF7550"/>
    <w:rsid w:val="00E008E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46F1"/>
    <w:rsid w:val="00E46886"/>
    <w:rsid w:val="00E47AEF"/>
    <w:rsid w:val="00E53B75"/>
    <w:rsid w:val="00E54E3B"/>
    <w:rsid w:val="00E57565"/>
    <w:rsid w:val="00E57661"/>
    <w:rsid w:val="00E57837"/>
    <w:rsid w:val="00E60C5F"/>
    <w:rsid w:val="00E60D26"/>
    <w:rsid w:val="00E6132A"/>
    <w:rsid w:val="00E61FF3"/>
    <w:rsid w:val="00E63838"/>
    <w:rsid w:val="00E64434"/>
    <w:rsid w:val="00E67C51"/>
    <w:rsid w:val="00E72EFC"/>
    <w:rsid w:val="00E7362D"/>
    <w:rsid w:val="00E74516"/>
    <w:rsid w:val="00E757A1"/>
    <w:rsid w:val="00E758EC"/>
    <w:rsid w:val="00E77F24"/>
    <w:rsid w:val="00E8234C"/>
    <w:rsid w:val="00E82CC0"/>
    <w:rsid w:val="00E83AA9"/>
    <w:rsid w:val="00E85928"/>
    <w:rsid w:val="00E87822"/>
    <w:rsid w:val="00E90395"/>
    <w:rsid w:val="00E90E49"/>
    <w:rsid w:val="00E917F9"/>
    <w:rsid w:val="00E9291C"/>
    <w:rsid w:val="00E93FFE"/>
    <w:rsid w:val="00E94F8A"/>
    <w:rsid w:val="00EA03B6"/>
    <w:rsid w:val="00EA3DF1"/>
    <w:rsid w:val="00EA6A8E"/>
    <w:rsid w:val="00EA7A41"/>
    <w:rsid w:val="00EB077B"/>
    <w:rsid w:val="00EB0DDF"/>
    <w:rsid w:val="00EB49B4"/>
    <w:rsid w:val="00EB4EA2"/>
    <w:rsid w:val="00EC05EF"/>
    <w:rsid w:val="00EC119E"/>
    <w:rsid w:val="00EC24D5"/>
    <w:rsid w:val="00EC27C6"/>
    <w:rsid w:val="00EC30B7"/>
    <w:rsid w:val="00EC3584"/>
    <w:rsid w:val="00EC4207"/>
    <w:rsid w:val="00EC5653"/>
    <w:rsid w:val="00EC71CE"/>
    <w:rsid w:val="00ED1006"/>
    <w:rsid w:val="00ED5CC0"/>
    <w:rsid w:val="00EE229C"/>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FA5"/>
    <w:rsid w:val="00F206D5"/>
    <w:rsid w:val="00F209B7"/>
    <w:rsid w:val="00F20F5C"/>
    <w:rsid w:val="00F21D18"/>
    <w:rsid w:val="00F22894"/>
    <w:rsid w:val="00F235E5"/>
    <w:rsid w:val="00F2376F"/>
    <w:rsid w:val="00F243D8"/>
    <w:rsid w:val="00F26674"/>
    <w:rsid w:val="00F273D4"/>
    <w:rsid w:val="00F30828"/>
    <w:rsid w:val="00F313D6"/>
    <w:rsid w:val="00F36EE9"/>
    <w:rsid w:val="00F40F0C"/>
    <w:rsid w:val="00F41161"/>
    <w:rsid w:val="00F43A3F"/>
    <w:rsid w:val="00F446A6"/>
    <w:rsid w:val="00F4766C"/>
    <w:rsid w:val="00F5060E"/>
    <w:rsid w:val="00F507D1"/>
    <w:rsid w:val="00F519CE"/>
    <w:rsid w:val="00F51ADA"/>
    <w:rsid w:val="00F5420A"/>
    <w:rsid w:val="00F56C1E"/>
    <w:rsid w:val="00F57255"/>
    <w:rsid w:val="00F60203"/>
    <w:rsid w:val="00F6076A"/>
    <w:rsid w:val="00F607C5"/>
    <w:rsid w:val="00F60DEA"/>
    <w:rsid w:val="00F6302A"/>
    <w:rsid w:val="00F63950"/>
    <w:rsid w:val="00F64271"/>
    <w:rsid w:val="00F64C2B"/>
    <w:rsid w:val="00F651BE"/>
    <w:rsid w:val="00F65AD8"/>
    <w:rsid w:val="00F66969"/>
    <w:rsid w:val="00F67F53"/>
    <w:rsid w:val="00F703BE"/>
    <w:rsid w:val="00F70BCA"/>
    <w:rsid w:val="00F71F69"/>
    <w:rsid w:val="00F72B72"/>
    <w:rsid w:val="00F73ADE"/>
    <w:rsid w:val="00F74BB9"/>
    <w:rsid w:val="00F75582"/>
    <w:rsid w:val="00F76DB7"/>
    <w:rsid w:val="00F76EFA"/>
    <w:rsid w:val="00F774AC"/>
    <w:rsid w:val="00F77A80"/>
    <w:rsid w:val="00F804BE"/>
    <w:rsid w:val="00F80B30"/>
    <w:rsid w:val="00F80FAD"/>
    <w:rsid w:val="00F817CE"/>
    <w:rsid w:val="00F8456C"/>
    <w:rsid w:val="00F84636"/>
    <w:rsid w:val="00F85466"/>
    <w:rsid w:val="00F859D8"/>
    <w:rsid w:val="00F868F5"/>
    <w:rsid w:val="00F86A57"/>
    <w:rsid w:val="00F9056A"/>
    <w:rsid w:val="00F90F8D"/>
    <w:rsid w:val="00F92782"/>
    <w:rsid w:val="00F9395F"/>
    <w:rsid w:val="00F93AA9"/>
    <w:rsid w:val="00F94145"/>
    <w:rsid w:val="00F949CB"/>
    <w:rsid w:val="00F96985"/>
    <w:rsid w:val="00F97838"/>
    <w:rsid w:val="00FA2BB3"/>
    <w:rsid w:val="00FA3AD7"/>
    <w:rsid w:val="00FB4C80"/>
    <w:rsid w:val="00FB559F"/>
    <w:rsid w:val="00FB6A6A"/>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7336"/>
    <w:rsid w:val="00FE787C"/>
    <w:rsid w:val="00FF1BAF"/>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94D59DE4-0651-407D-BEBF-F78A32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dcmitype/"/>
    <ds:schemaRef ds:uri="http://schemas.microsoft.com/office/2006/documentManagement/types"/>
    <ds:schemaRef ds:uri="http://www.w3.org/XML/1998/namespace"/>
    <ds:schemaRef ds:uri="http://purl.org/dc/terms/"/>
    <ds:schemaRef ds:uri="http://schemas.microsoft.com/sharepoint/v3"/>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5</Pages>
  <Words>1776</Words>
  <Characters>9955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11708</CharactersWithSpaces>
  <SharedDoc>false</SharedDoc>
  <HLinks>
    <vt:vector size="24" baseType="variant">
      <vt:variant>
        <vt:i4>1114173</vt:i4>
      </vt:variant>
      <vt:variant>
        <vt:i4>14</vt:i4>
      </vt:variant>
      <vt:variant>
        <vt:i4>0</vt:i4>
      </vt:variant>
      <vt:variant>
        <vt:i4>5</vt:i4>
      </vt:variant>
      <vt:variant>
        <vt:lpwstr/>
      </vt:variant>
      <vt:variant>
        <vt:lpwstr>_Toc109220748</vt:lpwstr>
      </vt:variant>
      <vt:variant>
        <vt:i4>1048638</vt:i4>
      </vt:variant>
      <vt:variant>
        <vt:i4>8</vt:i4>
      </vt:variant>
      <vt:variant>
        <vt:i4>0</vt:i4>
      </vt:variant>
      <vt:variant>
        <vt:i4>5</vt:i4>
      </vt:variant>
      <vt:variant>
        <vt:lpwstr/>
      </vt:variant>
      <vt:variant>
        <vt:lpwstr>_Toc109143252</vt:lpwstr>
      </vt:variant>
      <vt:variant>
        <vt:i4>1048638</vt:i4>
      </vt:variant>
      <vt:variant>
        <vt:i4>5</vt:i4>
      </vt:variant>
      <vt:variant>
        <vt:i4>0</vt:i4>
      </vt:variant>
      <vt:variant>
        <vt:i4>5</vt:i4>
      </vt:variant>
      <vt:variant>
        <vt:lpwstr/>
      </vt:variant>
      <vt:variant>
        <vt:lpwstr>_Toc109143251</vt:lpwstr>
      </vt:variant>
      <vt:variant>
        <vt:i4>1048638</vt:i4>
      </vt:variant>
      <vt:variant>
        <vt:i4>2</vt:i4>
      </vt:variant>
      <vt:variant>
        <vt:i4>0</vt:i4>
      </vt:variant>
      <vt:variant>
        <vt:i4>5</vt:i4>
      </vt:variant>
      <vt:variant>
        <vt:lpwstr/>
      </vt:variant>
      <vt:variant>
        <vt:lpwstr>_Toc109143250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Ericsson</cp:lastModifiedBy>
  <cp:revision>92</cp:revision>
  <cp:lastPrinted>2008-01-31T16:09:00Z</cp:lastPrinted>
  <dcterms:created xsi:type="dcterms:W3CDTF">2022-10-31T14:14:00Z</dcterms:created>
  <dcterms:modified xsi:type="dcterms:W3CDTF">2022-11-04T04:51:00Z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